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31AC" w14:textId="05C1BC05" w:rsidR="0012238E" w:rsidRPr="0066743C" w:rsidRDefault="00384A40" w:rsidP="0030481D">
      <w:pPr>
        <w:pStyle w:val="BodyText"/>
        <w:spacing w:after="120"/>
        <w:rPr>
          <w:b/>
          <w:bCs/>
          <w:noProof/>
          <w:sz w:val="18"/>
          <w:szCs w:val="18"/>
          <w:lang w:val="es-ES"/>
        </w:rPr>
      </w:pPr>
      <w:r>
        <w:rPr>
          <w:noProof/>
          <w:sz w:val="18"/>
          <w:szCs w:val="18"/>
        </w:rPr>
        <w:drawing>
          <wp:anchor distT="0" distB="0" distL="114300" distR="114300" simplePos="0" relativeHeight="251658240" behindDoc="1" locked="0" layoutInCell="1" allowOverlap="1" wp14:anchorId="2FF79E6A" wp14:editId="4985093F">
            <wp:simplePos x="0" y="0"/>
            <wp:positionH relativeFrom="margin">
              <wp:align>left</wp:align>
            </wp:positionH>
            <wp:positionV relativeFrom="paragraph">
              <wp:posOffset>25400</wp:posOffset>
            </wp:positionV>
            <wp:extent cx="1446530" cy="317500"/>
            <wp:effectExtent l="0" t="0" r="1270" b="6350"/>
            <wp:wrapTight wrapText="bothSides">
              <wp:wrapPolygon edited="0">
                <wp:start x="0" y="0"/>
                <wp:lineTo x="0" y="20736"/>
                <wp:lineTo x="21335" y="20736"/>
                <wp:lineTo x="213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 HC Hospital Logo CMYK.jpg"/>
                    <pic:cNvPicPr/>
                  </pic:nvPicPr>
                  <pic:blipFill>
                    <a:blip r:embed="rId11"/>
                    <a:stretch>
                      <a:fillRect/>
                    </a:stretch>
                  </pic:blipFill>
                  <pic:spPr>
                    <a:xfrm>
                      <a:off x="0" y="0"/>
                      <a:ext cx="1447405" cy="317635"/>
                    </a:xfrm>
                    <a:prstGeom prst="rect">
                      <a:avLst/>
                    </a:prstGeom>
                  </pic:spPr>
                </pic:pic>
              </a:graphicData>
            </a:graphic>
            <wp14:sizeRelH relativeFrom="page">
              <wp14:pctWidth>0</wp14:pctWidth>
            </wp14:sizeRelH>
            <wp14:sizeRelV relativeFrom="page">
              <wp14:pctHeight>0</wp14:pctHeight>
            </wp14:sizeRelV>
          </wp:anchor>
        </w:drawing>
      </w:r>
      <w:r w:rsidR="00E33182" w:rsidRPr="008D01C9">
        <w:rPr>
          <w:b/>
          <w:bCs/>
          <w:noProof/>
          <w:sz w:val="18"/>
          <w:szCs w:val="18"/>
          <w:lang w:val="es-ES"/>
        </w:rPr>
        <w:t xml:space="preserve">La tabla que aparece a continuación presenta el rango de precios, establecidos a través del tiempo, de los </w:t>
      </w:r>
      <w:r w:rsidR="00E33182" w:rsidRPr="0066743C">
        <w:rPr>
          <w:b/>
          <w:bCs/>
          <w:noProof/>
          <w:sz w:val="18"/>
          <w:szCs w:val="18"/>
          <w:lang w:val="es-ES"/>
        </w:rPr>
        <w:t>servicios más comunmente brindados por Holy Cross Hospital a pacientes hospitalizados</w:t>
      </w:r>
      <w:r w:rsidR="00602474" w:rsidRPr="0066743C">
        <w:rPr>
          <w:b/>
          <w:bCs/>
          <w:noProof/>
          <w:sz w:val="18"/>
          <w:szCs w:val="18"/>
          <w:lang w:val="es-ES"/>
        </w:rPr>
        <w:t xml:space="preserve"> y externos. La tabla también presenta el precio promedio por cada servicio.</w:t>
      </w:r>
      <w:r w:rsidR="00762AEA" w:rsidRPr="0066743C">
        <w:rPr>
          <w:b/>
          <w:bCs/>
          <w:noProof/>
          <w:sz w:val="18"/>
          <w:szCs w:val="18"/>
          <w:lang w:val="es-ES"/>
        </w:rPr>
        <w:t xml:space="preserve"> Esta tabla se actualiza cada </w:t>
      </w:r>
      <w:r w:rsidR="00762AEA" w:rsidRPr="0066743C">
        <w:rPr>
          <w:b/>
          <w:bCs/>
          <w:noProof/>
          <w:sz w:val="18"/>
          <w:szCs w:val="18"/>
          <w:u w:val="single"/>
          <w:lang w:val="es-ES"/>
        </w:rPr>
        <w:t>trimestre</w:t>
      </w:r>
      <w:r w:rsidR="00762AEA" w:rsidRPr="0066743C">
        <w:rPr>
          <w:b/>
          <w:bCs/>
          <w:noProof/>
          <w:sz w:val="18"/>
          <w:szCs w:val="18"/>
          <w:lang w:val="es-ES"/>
        </w:rPr>
        <w:t xml:space="preserve">. </w:t>
      </w:r>
      <w:r w:rsidR="00FC1F1B" w:rsidRPr="0066743C">
        <w:rPr>
          <w:b/>
          <w:bCs/>
          <w:noProof/>
          <w:sz w:val="18"/>
          <w:szCs w:val="18"/>
          <w:lang w:val="es-ES"/>
        </w:rPr>
        <w:t xml:space="preserve">Los precios </w:t>
      </w:r>
      <w:r w:rsidR="00713046" w:rsidRPr="0066743C">
        <w:rPr>
          <w:b/>
          <w:bCs/>
          <w:sz w:val="18"/>
          <w:szCs w:val="18"/>
          <w:lang w:val="es-ES"/>
        </w:rPr>
        <w:t xml:space="preserve">están basados en los cargos contraídos por los pacientes por estos servicios durante los últimos </w:t>
      </w:r>
      <w:r w:rsidR="006A4409">
        <w:rPr>
          <w:b/>
          <w:bCs/>
          <w:sz w:val="18"/>
          <w:szCs w:val="18"/>
          <w:lang w:val="es-ES"/>
        </w:rPr>
        <w:t>tre</w:t>
      </w:r>
      <w:r w:rsidR="00713046" w:rsidRPr="0066743C">
        <w:rPr>
          <w:b/>
          <w:bCs/>
          <w:sz w:val="18"/>
          <w:szCs w:val="18"/>
          <w:lang w:val="es-ES"/>
        </w:rPr>
        <w:t xml:space="preserve">s meses y puede ser usada por el paciente para tener una idea aproximada de los cargos que se le aplicarán por los servicios que pueda necesitar. Puede suceder realmente que los cargos finales por los servicios sean más altos o más bajos, dependiendo del nivel de cuidados recibido, del material médico utilizado, de los productos farmacéuticos administrados, y otros servicios dados al paciente. Comuníquese por correo electrónico con nuestra oficina de asesoramiento financiero si necesita ayuda, o para obtener información acerca de servicios que no se </w:t>
      </w:r>
      <w:r w:rsidR="008A0B64" w:rsidRPr="0066743C">
        <w:rPr>
          <w:b/>
          <w:bCs/>
          <w:sz w:val="18"/>
          <w:szCs w:val="18"/>
          <w:lang w:val="es-ES"/>
        </w:rPr>
        <w:t xml:space="preserve">hallan en la lista de abajo, al </w:t>
      </w:r>
      <w:hyperlink r:id="rId12" w:history="1">
        <w:r w:rsidR="008A0B64" w:rsidRPr="0066743C">
          <w:rPr>
            <w:rStyle w:val="Hyperlink"/>
            <w:b/>
            <w:bCs/>
            <w:sz w:val="18"/>
            <w:szCs w:val="18"/>
            <w:lang w:val="es-ES"/>
          </w:rPr>
          <w:t>sshsfincounseling@holycrosshealth.org</w:t>
        </w:r>
      </w:hyperlink>
      <w:r w:rsidR="008A0B64" w:rsidRPr="0066743C">
        <w:rPr>
          <w:b/>
          <w:bCs/>
          <w:sz w:val="18"/>
          <w:szCs w:val="18"/>
          <w:lang w:val="es-ES"/>
        </w:rPr>
        <w:t xml:space="preserve"> o por teléfono al </w:t>
      </w:r>
      <w:r w:rsidR="00473E02" w:rsidRPr="0066743C">
        <w:rPr>
          <w:b/>
          <w:bCs/>
          <w:noProof/>
          <w:sz w:val="18"/>
          <w:szCs w:val="18"/>
          <w:lang w:val="es-ES"/>
        </w:rPr>
        <w:t>301-754-7195.</w:t>
      </w:r>
      <w:r w:rsidR="00001D3C" w:rsidRPr="0066743C">
        <w:rPr>
          <w:b/>
          <w:bCs/>
          <w:noProof/>
          <w:sz w:val="18"/>
          <w:szCs w:val="18"/>
          <w:lang w:val="es-ES"/>
        </w:rPr>
        <w:t xml:space="preserve"> </w:t>
      </w:r>
    </w:p>
    <w:p w14:paraId="24044D8E" w14:textId="77777777" w:rsidR="0012238E" w:rsidRPr="0066743C" w:rsidRDefault="006A6C56" w:rsidP="0012238E">
      <w:pPr>
        <w:pStyle w:val="BodyText"/>
        <w:spacing w:after="120"/>
        <w:rPr>
          <w:b/>
          <w:bCs/>
          <w:sz w:val="18"/>
          <w:szCs w:val="18"/>
          <w:lang w:val="es-ES"/>
        </w:rPr>
      </w:pPr>
      <w:r w:rsidRPr="00BF6421">
        <w:rPr>
          <w:b/>
          <w:bCs/>
          <w:sz w:val="18"/>
          <w:szCs w:val="18"/>
          <w:lang w:val="es-419"/>
        </w:rPr>
        <w:t xml:space="preserve">Las cifras de precios indicadas a continuación </w:t>
      </w:r>
      <w:r w:rsidR="0012238E" w:rsidRPr="00BF6421">
        <w:rPr>
          <w:b/>
          <w:bCs/>
          <w:sz w:val="18"/>
          <w:szCs w:val="18"/>
          <w:lang w:val="es-ES"/>
        </w:rPr>
        <w:t>s</w:t>
      </w:r>
      <w:r w:rsidR="0012238E" w:rsidRPr="0066743C">
        <w:rPr>
          <w:b/>
          <w:bCs/>
          <w:sz w:val="18"/>
          <w:szCs w:val="18"/>
          <w:lang w:val="es-ES"/>
        </w:rPr>
        <w:t>ólo reflejan los cargos del hospital. Holy Cross Hospital no tiene como empleados a los médicos que realizan su práctica en el hospital, y cada grupo médico que le preste un servicio le cobrará por separado por sus servicios.  Comuníquese con estos grupos médicos directamente para obtener un estimado de los cargos.  (Refiérase a la página 3.)</w:t>
      </w:r>
    </w:p>
    <w:tbl>
      <w:tblPr>
        <w:tblW w:w="10988" w:type="dxa"/>
        <w:tblInd w:w="502" w:type="dxa"/>
        <w:tblLook w:val="04A0" w:firstRow="1" w:lastRow="0" w:firstColumn="1" w:lastColumn="0" w:noHBand="0" w:noVBand="1"/>
      </w:tblPr>
      <w:tblGrid>
        <w:gridCol w:w="7133"/>
        <w:gridCol w:w="1147"/>
        <w:gridCol w:w="1343"/>
        <w:gridCol w:w="1365"/>
      </w:tblGrid>
      <w:tr w:rsidR="009E5D58" w:rsidRPr="00851B5B" w14:paraId="08B06041" w14:textId="77777777" w:rsidTr="007C55A8">
        <w:trPr>
          <w:trHeight w:val="360"/>
        </w:trPr>
        <w:tc>
          <w:tcPr>
            <w:tcW w:w="10988"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542011A8" w14:textId="77777777" w:rsidR="00AC17A4" w:rsidRPr="00851B5B" w:rsidRDefault="00AC17A4" w:rsidP="00AC17A4">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Precios de los procedimientos quirúrgicos más comunes para pacientes internados</w:t>
            </w:r>
          </w:p>
          <w:p w14:paraId="6D524866" w14:textId="52CD4396" w:rsidR="009E5D58" w:rsidRPr="00851B5B" w:rsidRDefault="00623F02" w:rsidP="00623F02">
            <w:pPr>
              <w:spacing w:after="0" w:line="240" w:lineRule="auto"/>
              <w:jc w:val="center"/>
              <w:rPr>
                <w:rFonts w:ascii="Arial" w:eastAsia="Times New Roman" w:hAnsi="Arial" w:cs="Arial"/>
                <w:b/>
                <w:bCs/>
                <w:color w:val="000000"/>
                <w:sz w:val="28"/>
                <w:szCs w:val="28"/>
                <w:lang w:val="es-US"/>
              </w:rPr>
            </w:pPr>
            <w:r w:rsidRPr="00851B5B">
              <w:rPr>
                <w:rFonts w:ascii="Arial" w:eastAsia="Times New Roman" w:hAnsi="Arial" w:cs="Arial"/>
                <w:b/>
                <w:bCs/>
                <w:color w:val="000000"/>
                <w:lang w:val="es-US"/>
              </w:rPr>
              <w:t xml:space="preserve">hasta </w:t>
            </w:r>
            <w:r w:rsidR="006C175E">
              <w:rPr>
                <w:rFonts w:ascii="Arial" w:eastAsia="Times New Roman" w:hAnsi="Arial" w:cs="Arial"/>
                <w:b/>
                <w:bCs/>
                <w:color w:val="000000"/>
                <w:lang w:val="es-US"/>
              </w:rPr>
              <w:t>marzo</w:t>
            </w:r>
            <w:r w:rsidR="006C175E" w:rsidRPr="00D07B20">
              <w:rPr>
                <w:rFonts w:ascii="Arial" w:eastAsia="Times New Roman" w:hAnsi="Arial" w:cs="Arial"/>
                <w:b/>
                <w:bCs/>
                <w:color w:val="000000"/>
                <w:lang w:val="es-US"/>
              </w:rPr>
              <w:t xml:space="preserve"> de 202</w:t>
            </w:r>
            <w:r w:rsidR="006C175E">
              <w:rPr>
                <w:rFonts w:ascii="Arial" w:eastAsia="Times New Roman" w:hAnsi="Arial" w:cs="Arial"/>
                <w:b/>
                <w:bCs/>
                <w:color w:val="000000"/>
                <w:lang w:val="es-US"/>
              </w:rPr>
              <w:t>4</w:t>
            </w:r>
          </w:p>
        </w:tc>
      </w:tr>
      <w:tr w:rsidR="004F71BB" w:rsidRPr="00851B5B" w14:paraId="4E991AA2" w14:textId="77777777" w:rsidTr="002F5D5B">
        <w:trPr>
          <w:trHeight w:val="123"/>
        </w:trPr>
        <w:tc>
          <w:tcPr>
            <w:tcW w:w="713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26CE2A" w14:textId="77777777" w:rsidR="00EA7752" w:rsidRPr="00851B5B" w:rsidRDefault="00EA7752" w:rsidP="00EA7752">
            <w:pPr>
              <w:spacing w:after="0" w:line="240" w:lineRule="auto"/>
              <w:rPr>
                <w:rFonts w:ascii="Arial" w:eastAsia="Times New Roman" w:hAnsi="Arial" w:cs="Arial"/>
                <w:b/>
                <w:bCs/>
                <w:color w:val="000000"/>
                <w:sz w:val="21"/>
                <w:szCs w:val="21"/>
                <w:lang w:val="es-US"/>
              </w:rPr>
            </w:pPr>
            <w:r w:rsidRPr="00851B5B">
              <w:rPr>
                <w:rFonts w:ascii="Arial" w:eastAsia="Times New Roman" w:hAnsi="Arial" w:cs="Arial"/>
                <w:b/>
                <w:bCs/>
                <w:color w:val="000000"/>
                <w:sz w:val="21"/>
                <w:szCs w:val="21"/>
                <w:lang w:val="es-US"/>
              </w:rPr>
              <w:t xml:space="preserve">Rango de fechas correspondiente: </w:t>
            </w:r>
          </w:p>
          <w:p w14:paraId="6DC94E83" w14:textId="08FF4A0D" w:rsidR="004F71BB" w:rsidRPr="00851B5B" w:rsidRDefault="006C175E" w:rsidP="00EA7752">
            <w:pPr>
              <w:spacing w:after="0" w:line="240" w:lineRule="auto"/>
              <w:rPr>
                <w:rFonts w:ascii="Arial" w:eastAsia="Times New Roman" w:hAnsi="Arial" w:cs="Arial"/>
                <w:b/>
                <w:bCs/>
                <w:color w:val="000000"/>
                <w:sz w:val="21"/>
                <w:szCs w:val="21"/>
                <w:lang w:val="es-US"/>
              </w:rPr>
            </w:pPr>
            <w:r w:rsidRPr="006C175E">
              <w:rPr>
                <w:rFonts w:ascii="Arial" w:eastAsia="Times New Roman" w:hAnsi="Arial" w:cs="Arial"/>
                <w:b/>
                <w:bCs/>
                <w:color w:val="000000"/>
                <w:lang w:val="es-US"/>
              </w:rPr>
              <w:t>1 de enero de 2024 – 31 de marzo de 2024</w:t>
            </w:r>
          </w:p>
        </w:tc>
        <w:tc>
          <w:tcPr>
            <w:tcW w:w="3855" w:type="dxa"/>
            <w:gridSpan w:val="3"/>
            <w:tcBorders>
              <w:left w:val="single" w:sz="4" w:space="0" w:color="auto"/>
              <w:right w:val="single" w:sz="12" w:space="0" w:color="auto"/>
            </w:tcBorders>
            <w:shd w:val="clear" w:color="auto" w:fill="auto"/>
            <w:noWrap/>
            <w:vAlign w:val="bottom"/>
            <w:hideMark/>
          </w:tcPr>
          <w:p w14:paraId="5ED5E402" w14:textId="77777777" w:rsidR="004F71BB" w:rsidRPr="00851B5B" w:rsidRDefault="004F71BB" w:rsidP="005509E8">
            <w:pPr>
              <w:spacing w:after="0" w:line="240" w:lineRule="auto"/>
              <w:jc w:val="center"/>
              <w:rPr>
                <w:rFonts w:ascii="Arial" w:eastAsia="Times New Roman" w:hAnsi="Arial" w:cs="Arial"/>
                <w:color w:val="000000"/>
                <w:sz w:val="20"/>
                <w:szCs w:val="20"/>
                <w:lang w:val="es-US"/>
              </w:rPr>
            </w:pPr>
            <w:r w:rsidRPr="00851B5B">
              <w:rPr>
                <w:rFonts w:ascii="Arial" w:eastAsia="Times New Roman" w:hAnsi="Arial" w:cs="Arial"/>
                <w:b/>
                <w:bCs/>
                <w:color w:val="000000"/>
                <w:lang w:val="es-US"/>
              </w:rPr>
              <w:t>Rango de precios</w:t>
            </w:r>
          </w:p>
        </w:tc>
      </w:tr>
      <w:tr w:rsidR="003E25FB" w:rsidRPr="00851B5B" w14:paraId="4F7B551F" w14:textId="77777777" w:rsidTr="002F5D5B">
        <w:trPr>
          <w:trHeight w:val="213"/>
        </w:trPr>
        <w:tc>
          <w:tcPr>
            <w:tcW w:w="713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1AC3AAE" w14:textId="77777777" w:rsidR="003E25FB" w:rsidRPr="00851B5B" w:rsidRDefault="003E25FB" w:rsidP="003E25FB">
            <w:pPr>
              <w:spacing w:after="0" w:line="240" w:lineRule="auto"/>
              <w:rPr>
                <w:rFonts w:ascii="Arial" w:eastAsia="Times New Roman" w:hAnsi="Arial" w:cs="Arial"/>
                <w:b/>
                <w:bCs/>
                <w:color w:val="000000"/>
                <w:lang w:val="es-US"/>
              </w:rPr>
            </w:pPr>
            <w:r w:rsidRPr="00851B5B">
              <w:rPr>
                <w:rFonts w:ascii="Arial" w:eastAsia="Times New Roman" w:hAnsi="Arial" w:cs="Arial"/>
                <w:b/>
                <w:bCs/>
                <w:color w:val="000000"/>
                <w:lang w:val="es-US"/>
              </w:rPr>
              <w:t>Procedimientos de cirugía general</w:t>
            </w:r>
          </w:p>
        </w:tc>
        <w:tc>
          <w:tcPr>
            <w:tcW w:w="1147" w:type="dxa"/>
            <w:tcBorders>
              <w:top w:val="single" w:sz="12" w:space="0" w:color="auto"/>
              <w:left w:val="nil"/>
              <w:bottom w:val="single" w:sz="12" w:space="0" w:color="auto"/>
              <w:right w:val="single" w:sz="4" w:space="0" w:color="auto"/>
            </w:tcBorders>
            <w:shd w:val="clear" w:color="auto" w:fill="auto"/>
            <w:vAlign w:val="center"/>
          </w:tcPr>
          <w:p w14:paraId="0753FB75"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Mínimo</w:t>
            </w:r>
          </w:p>
        </w:tc>
        <w:tc>
          <w:tcPr>
            <w:tcW w:w="1343" w:type="dxa"/>
            <w:tcBorders>
              <w:top w:val="single" w:sz="12" w:space="0" w:color="auto"/>
              <w:left w:val="nil"/>
              <w:bottom w:val="single" w:sz="12" w:space="0" w:color="auto"/>
              <w:right w:val="single" w:sz="4" w:space="0" w:color="auto"/>
            </w:tcBorders>
            <w:shd w:val="clear" w:color="auto" w:fill="auto"/>
            <w:vAlign w:val="center"/>
          </w:tcPr>
          <w:p w14:paraId="3BE26D9A"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365" w:type="dxa"/>
            <w:tcBorders>
              <w:top w:val="single" w:sz="12" w:space="0" w:color="auto"/>
              <w:left w:val="nil"/>
              <w:bottom w:val="single" w:sz="12" w:space="0" w:color="auto"/>
              <w:right w:val="single" w:sz="12" w:space="0" w:color="auto"/>
            </w:tcBorders>
            <w:shd w:val="clear" w:color="auto" w:fill="auto"/>
            <w:vAlign w:val="center"/>
          </w:tcPr>
          <w:p w14:paraId="78938C53"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6C175E" w:rsidRPr="00851B5B" w14:paraId="162B0D4F" w14:textId="77777777" w:rsidTr="002F5D5B">
        <w:trPr>
          <w:trHeight w:val="50"/>
        </w:trPr>
        <w:tc>
          <w:tcPr>
            <w:tcW w:w="7133"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497D6199" w14:textId="77777777" w:rsidR="006C175E" w:rsidRPr="00851B5B" w:rsidRDefault="006C175E" w:rsidP="006C175E">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Apendicectomía por laparoscopia</w:t>
            </w:r>
          </w:p>
        </w:tc>
        <w:tc>
          <w:tcPr>
            <w:tcW w:w="1147" w:type="dxa"/>
            <w:tcBorders>
              <w:top w:val="single" w:sz="12" w:space="0" w:color="auto"/>
              <w:left w:val="single" w:sz="6" w:space="0" w:color="auto"/>
              <w:bottom w:val="single" w:sz="6" w:space="0" w:color="auto"/>
              <w:right w:val="single" w:sz="6" w:space="0" w:color="auto"/>
            </w:tcBorders>
            <w:shd w:val="clear" w:color="auto" w:fill="auto"/>
            <w:noWrap/>
            <w:hideMark/>
          </w:tcPr>
          <w:p w14:paraId="6A161487" w14:textId="1B27ACA0"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$8,627</w:t>
            </w:r>
          </w:p>
        </w:tc>
        <w:tc>
          <w:tcPr>
            <w:tcW w:w="1343" w:type="dxa"/>
            <w:tcBorders>
              <w:top w:val="single" w:sz="12" w:space="0" w:color="auto"/>
              <w:left w:val="single" w:sz="6" w:space="0" w:color="auto"/>
              <w:bottom w:val="single" w:sz="6" w:space="0" w:color="auto"/>
              <w:right w:val="single" w:sz="6" w:space="0" w:color="auto"/>
            </w:tcBorders>
            <w:shd w:val="clear" w:color="auto" w:fill="auto"/>
            <w:noWrap/>
            <w:hideMark/>
          </w:tcPr>
          <w:p w14:paraId="6C1E7919" w14:textId="598BC783"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$14,046</w:t>
            </w:r>
          </w:p>
        </w:tc>
        <w:tc>
          <w:tcPr>
            <w:tcW w:w="1365" w:type="dxa"/>
            <w:tcBorders>
              <w:top w:val="single" w:sz="12" w:space="0" w:color="auto"/>
              <w:left w:val="single" w:sz="6" w:space="0" w:color="auto"/>
              <w:bottom w:val="single" w:sz="6" w:space="0" w:color="auto"/>
              <w:right w:val="single" w:sz="12" w:space="0" w:color="auto"/>
            </w:tcBorders>
            <w:shd w:val="clear" w:color="auto" w:fill="auto"/>
            <w:noWrap/>
            <w:hideMark/>
          </w:tcPr>
          <w:p w14:paraId="6818B029" w14:textId="4431E079"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$11,199</w:t>
            </w:r>
          </w:p>
        </w:tc>
      </w:tr>
      <w:tr w:rsidR="006C175E" w:rsidRPr="00851B5B" w14:paraId="52518473" w14:textId="77777777" w:rsidTr="002F5D5B">
        <w:trPr>
          <w:trHeight w:val="143"/>
        </w:trPr>
        <w:tc>
          <w:tcPr>
            <w:tcW w:w="7133"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38BB57A0" w14:textId="77777777" w:rsidR="006C175E" w:rsidRPr="00851B5B" w:rsidRDefault="006C175E" w:rsidP="006C175E">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Colecistectomía por laparoscopia</w:t>
            </w:r>
          </w:p>
        </w:tc>
        <w:tc>
          <w:tcPr>
            <w:tcW w:w="1147" w:type="dxa"/>
            <w:tcBorders>
              <w:top w:val="single" w:sz="6" w:space="0" w:color="auto"/>
              <w:left w:val="single" w:sz="6" w:space="0" w:color="auto"/>
              <w:bottom w:val="single" w:sz="6" w:space="0" w:color="auto"/>
              <w:right w:val="single" w:sz="6" w:space="0" w:color="auto"/>
            </w:tcBorders>
            <w:shd w:val="clear" w:color="auto" w:fill="auto"/>
            <w:noWrap/>
          </w:tcPr>
          <w:p w14:paraId="061D5F75" w14:textId="0EAFD655"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$11,130</w:t>
            </w:r>
          </w:p>
        </w:tc>
        <w:tc>
          <w:tcPr>
            <w:tcW w:w="1343" w:type="dxa"/>
            <w:tcBorders>
              <w:top w:val="single" w:sz="6" w:space="0" w:color="auto"/>
              <w:left w:val="single" w:sz="6" w:space="0" w:color="auto"/>
              <w:bottom w:val="single" w:sz="6" w:space="0" w:color="auto"/>
              <w:right w:val="single" w:sz="6" w:space="0" w:color="auto"/>
            </w:tcBorders>
            <w:shd w:val="clear" w:color="auto" w:fill="auto"/>
            <w:noWrap/>
          </w:tcPr>
          <w:p w14:paraId="2FE3C62D" w14:textId="3F105332"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$28,059</w:t>
            </w:r>
          </w:p>
        </w:tc>
        <w:tc>
          <w:tcPr>
            <w:tcW w:w="1365" w:type="dxa"/>
            <w:tcBorders>
              <w:top w:val="single" w:sz="6" w:space="0" w:color="auto"/>
              <w:left w:val="single" w:sz="6" w:space="0" w:color="auto"/>
              <w:bottom w:val="single" w:sz="6" w:space="0" w:color="auto"/>
              <w:right w:val="single" w:sz="12" w:space="0" w:color="auto"/>
            </w:tcBorders>
            <w:shd w:val="clear" w:color="auto" w:fill="auto"/>
            <w:noWrap/>
          </w:tcPr>
          <w:p w14:paraId="50366871" w14:textId="715D4047"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$19,001</w:t>
            </w:r>
          </w:p>
        </w:tc>
      </w:tr>
      <w:tr w:rsidR="006C175E" w:rsidRPr="00851B5B" w14:paraId="0825B111" w14:textId="77777777" w:rsidTr="002F5D5B">
        <w:trPr>
          <w:trHeight w:val="170"/>
        </w:trPr>
        <w:tc>
          <w:tcPr>
            <w:tcW w:w="7133"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6556549" w14:textId="06F08B29" w:rsidR="006C175E" w:rsidRPr="00851B5B" w:rsidRDefault="006C175E" w:rsidP="006C175E">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Cirugía de derivación gástrica por laparoscopia</w:t>
            </w:r>
          </w:p>
        </w:tc>
        <w:tc>
          <w:tcPr>
            <w:tcW w:w="1147" w:type="dxa"/>
            <w:tcBorders>
              <w:top w:val="single" w:sz="6" w:space="0" w:color="auto"/>
              <w:left w:val="single" w:sz="6" w:space="0" w:color="auto"/>
              <w:bottom w:val="single" w:sz="6" w:space="0" w:color="auto"/>
              <w:right w:val="single" w:sz="6" w:space="0" w:color="auto"/>
            </w:tcBorders>
            <w:shd w:val="clear" w:color="auto" w:fill="auto"/>
            <w:noWrap/>
          </w:tcPr>
          <w:p w14:paraId="451B9D9A" w14:textId="0F0B040B"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$16,157</w:t>
            </w:r>
          </w:p>
        </w:tc>
        <w:tc>
          <w:tcPr>
            <w:tcW w:w="1343" w:type="dxa"/>
            <w:tcBorders>
              <w:top w:val="single" w:sz="6" w:space="0" w:color="auto"/>
              <w:left w:val="single" w:sz="6" w:space="0" w:color="auto"/>
              <w:bottom w:val="single" w:sz="6" w:space="0" w:color="auto"/>
              <w:right w:val="single" w:sz="6" w:space="0" w:color="auto"/>
            </w:tcBorders>
            <w:shd w:val="clear" w:color="auto" w:fill="auto"/>
            <w:noWrap/>
          </w:tcPr>
          <w:p w14:paraId="4F79EEFE" w14:textId="7E5C0A2B"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$32,617</w:t>
            </w:r>
          </w:p>
        </w:tc>
        <w:tc>
          <w:tcPr>
            <w:tcW w:w="1365" w:type="dxa"/>
            <w:tcBorders>
              <w:top w:val="single" w:sz="6" w:space="0" w:color="auto"/>
              <w:left w:val="single" w:sz="6" w:space="0" w:color="auto"/>
              <w:bottom w:val="single" w:sz="6" w:space="0" w:color="auto"/>
              <w:right w:val="single" w:sz="12" w:space="0" w:color="auto"/>
            </w:tcBorders>
            <w:shd w:val="clear" w:color="auto" w:fill="auto"/>
            <w:noWrap/>
          </w:tcPr>
          <w:p w14:paraId="13D25C25" w14:textId="735ABAD0"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$27,495</w:t>
            </w:r>
          </w:p>
        </w:tc>
      </w:tr>
      <w:tr w:rsidR="006C175E" w:rsidRPr="00851B5B" w14:paraId="65EF259D" w14:textId="77777777" w:rsidTr="002F5D5B">
        <w:trPr>
          <w:trHeight w:val="170"/>
        </w:trPr>
        <w:tc>
          <w:tcPr>
            <w:tcW w:w="7133"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14:paraId="1C5321F8" w14:textId="77777777" w:rsidR="006C175E" w:rsidRPr="00851B5B" w:rsidRDefault="006C175E" w:rsidP="006C175E">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Gastrectomía vertical en manga por laparoscopia</w:t>
            </w:r>
          </w:p>
        </w:tc>
        <w:tc>
          <w:tcPr>
            <w:tcW w:w="1147" w:type="dxa"/>
            <w:tcBorders>
              <w:top w:val="single" w:sz="6" w:space="0" w:color="auto"/>
              <w:left w:val="single" w:sz="6" w:space="0" w:color="auto"/>
              <w:bottom w:val="single" w:sz="12" w:space="0" w:color="auto"/>
              <w:right w:val="single" w:sz="6" w:space="0" w:color="auto"/>
            </w:tcBorders>
            <w:shd w:val="clear" w:color="auto" w:fill="auto"/>
            <w:noWrap/>
            <w:hideMark/>
          </w:tcPr>
          <w:p w14:paraId="3C4AFA0A" w14:textId="5B820165"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$16,378</w:t>
            </w:r>
          </w:p>
        </w:tc>
        <w:tc>
          <w:tcPr>
            <w:tcW w:w="1343" w:type="dxa"/>
            <w:tcBorders>
              <w:top w:val="single" w:sz="6" w:space="0" w:color="auto"/>
              <w:left w:val="single" w:sz="6" w:space="0" w:color="auto"/>
              <w:bottom w:val="single" w:sz="12" w:space="0" w:color="auto"/>
              <w:right w:val="single" w:sz="6" w:space="0" w:color="auto"/>
            </w:tcBorders>
            <w:shd w:val="clear" w:color="auto" w:fill="auto"/>
            <w:noWrap/>
            <w:hideMark/>
          </w:tcPr>
          <w:p w14:paraId="23672E65" w14:textId="3140E886"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$25,747</w:t>
            </w:r>
          </w:p>
        </w:tc>
        <w:tc>
          <w:tcPr>
            <w:tcW w:w="1365" w:type="dxa"/>
            <w:tcBorders>
              <w:top w:val="single" w:sz="6" w:space="0" w:color="auto"/>
              <w:left w:val="single" w:sz="6" w:space="0" w:color="auto"/>
              <w:bottom w:val="single" w:sz="12" w:space="0" w:color="auto"/>
              <w:right w:val="single" w:sz="12" w:space="0" w:color="auto"/>
            </w:tcBorders>
            <w:shd w:val="clear" w:color="auto" w:fill="auto"/>
            <w:noWrap/>
            <w:hideMark/>
          </w:tcPr>
          <w:p w14:paraId="486BAD96" w14:textId="0761ACBC"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$20,231</w:t>
            </w:r>
          </w:p>
        </w:tc>
      </w:tr>
      <w:tr w:rsidR="003E25FB" w:rsidRPr="00851B5B" w14:paraId="24B46D56" w14:textId="77777777" w:rsidTr="002F5D5B">
        <w:trPr>
          <w:trHeight w:val="177"/>
        </w:trPr>
        <w:tc>
          <w:tcPr>
            <w:tcW w:w="713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282D4E0" w14:textId="43BABF83" w:rsidR="003E25FB" w:rsidRPr="00851B5B" w:rsidRDefault="00DB5ADF" w:rsidP="003E25FB">
            <w:pPr>
              <w:spacing w:after="0" w:line="240" w:lineRule="auto"/>
              <w:rPr>
                <w:rFonts w:ascii="Arial" w:eastAsia="Times New Roman" w:hAnsi="Arial" w:cs="Arial"/>
                <w:b/>
                <w:bCs/>
                <w:color w:val="000000"/>
                <w:lang w:val="es-US"/>
              </w:rPr>
            </w:pPr>
            <w:r w:rsidRPr="00851B5B">
              <w:rPr>
                <w:rFonts w:ascii="Arial" w:eastAsia="Times New Roman" w:hAnsi="Arial" w:cs="Arial"/>
                <w:b/>
                <w:bCs/>
                <w:color w:val="000000"/>
                <w:lang w:val="es-US"/>
              </w:rPr>
              <w:t>Procedimientos ginecológicos</w:t>
            </w:r>
          </w:p>
        </w:tc>
        <w:tc>
          <w:tcPr>
            <w:tcW w:w="1147" w:type="dxa"/>
            <w:tcBorders>
              <w:top w:val="single" w:sz="12" w:space="0" w:color="auto"/>
              <w:left w:val="nil"/>
              <w:bottom w:val="single" w:sz="12" w:space="0" w:color="auto"/>
              <w:right w:val="single" w:sz="4" w:space="0" w:color="auto"/>
            </w:tcBorders>
            <w:shd w:val="clear" w:color="auto" w:fill="auto"/>
            <w:vAlign w:val="center"/>
          </w:tcPr>
          <w:p w14:paraId="102D4AE1"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Mínimo</w:t>
            </w:r>
          </w:p>
        </w:tc>
        <w:tc>
          <w:tcPr>
            <w:tcW w:w="1343" w:type="dxa"/>
            <w:tcBorders>
              <w:top w:val="single" w:sz="12" w:space="0" w:color="auto"/>
              <w:left w:val="nil"/>
              <w:bottom w:val="single" w:sz="12" w:space="0" w:color="auto"/>
              <w:right w:val="single" w:sz="4" w:space="0" w:color="auto"/>
            </w:tcBorders>
            <w:shd w:val="clear" w:color="auto" w:fill="auto"/>
            <w:vAlign w:val="center"/>
          </w:tcPr>
          <w:p w14:paraId="349E4160"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365" w:type="dxa"/>
            <w:tcBorders>
              <w:top w:val="single" w:sz="12" w:space="0" w:color="auto"/>
              <w:left w:val="nil"/>
              <w:bottom w:val="single" w:sz="12" w:space="0" w:color="auto"/>
              <w:right w:val="single" w:sz="12" w:space="0" w:color="auto"/>
            </w:tcBorders>
            <w:shd w:val="clear" w:color="auto" w:fill="auto"/>
            <w:vAlign w:val="center"/>
          </w:tcPr>
          <w:p w14:paraId="363EDD16"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6C175E" w:rsidRPr="00851B5B" w14:paraId="1B93C212" w14:textId="77777777" w:rsidTr="006C175E">
        <w:trPr>
          <w:trHeight w:val="132"/>
        </w:trPr>
        <w:tc>
          <w:tcPr>
            <w:tcW w:w="7133" w:type="dxa"/>
            <w:tcBorders>
              <w:top w:val="single" w:sz="12" w:space="0" w:color="auto"/>
              <w:left w:val="single" w:sz="12" w:space="0" w:color="auto"/>
              <w:bottom w:val="single" w:sz="4" w:space="0" w:color="auto"/>
              <w:right w:val="single" w:sz="4" w:space="0" w:color="auto"/>
            </w:tcBorders>
            <w:shd w:val="clear" w:color="auto" w:fill="auto"/>
            <w:noWrap/>
            <w:hideMark/>
          </w:tcPr>
          <w:p w14:paraId="38D335A3" w14:textId="6DF23540" w:rsidR="006C175E" w:rsidRPr="00851B5B" w:rsidRDefault="006C175E" w:rsidP="006C175E">
            <w:pPr>
              <w:spacing w:after="0" w:line="240" w:lineRule="auto"/>
              <w:rPr>
                <w:rFonts w:ascii="Arial" w:eastAsia="Times New Roman" w:hAnsi="Arial" w:cs="Arial"/>
                <w:color w:val="000000"/>
                <w:highlight w:val="yellow"/>
                <w:lang w:val="es-US"/>
              </w:rPr>
            </w:pPr>
            <w:r w:rsidRPr="00851B5B">
              <w:rPr>
                <w:rFonts w:ascii="Arial" w:hAnsi="Arial" w:cs="Arial"/>
                <w:lang w:val="es-US"/>
              </w:rPr>
              <w:t>Miomectomía abdominal</w:t>
            </w:r>
          </w:p>
        </w:tc>
        <w:tc>
          <w:tcPr>
            <w:tcW w:w="1147" w:type="dxa"/>
            <w:tcBorders>
              <w:top w:val="single" w:sz="12" w:space="0" w:color="auto"/>
              <w:left w:val="nil"/>
              <w:bottom w:val="single" w:sz="4" w:space="0" w:color="auto"/>
              <w:right w:val="single" w:sz="4" w:space="0" w:color="auto"/>
            </w:tcBorders>
            <w:shd w:val="clear" w:color="auto" w:fill="auto"/>
            <w:noWrap/>
            <w:hideMark/>
          </w:tcPr>
          <w:p w14:paraId="19BD8D4D" w14:textId="2FDD64FA"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$12,032</w:t>
            </w:r>
          </w:p>
        </w:tc>
        <w:tc>
          <w:tcPr>
            <w:tcW w:w="1343" w:type="dxa"/>
            <w:tcBorders>
              <w:top w:val="single" w:sz="12" w:space="0" w:color="auto"/>
              <w:left w:val="nil"/>
              <w:bottom w:val="single" w:sz="4" w:space="0" w:color="auto"/>
              <w:right w:val="single" w:sz="4" w:space="0" w:color="auto"/>
            </w:tcBorders>
            <w:shd w:val="clear" w:color="auto" w:fill="auto"/>
            <w:noWrap/>
            <w:hideMark/>
          </w:tcPr>
          <w:p w14:paraId="17E289B5" w14:textId="16CCA664"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$26,393</w:t>
            </w:r>
          </w:p>
        </w:tc>
        <w:tc>
          <w:tcPr>
            <w:tcW w:w="1365" w:type="dxa"/>
            <w:tcBorders>
              <w:top w:val="single" w:sz="12" w:space="0" w:color="auto"/>
              <w:left w:val="nil"/>
              <w:bottom w:val="single" w:sz="4" w:space="0" w:color="auto"/>
              <w:right w:val="single" w:sz="12" w:space="0" w:color="auto"/>
            </w:tcBorders>
            <w:shd w:val="clear" w:color="auto" w:fill="auto"/>
            <w:noWrap/>
            <w:hideMark/>
          </w:tcPr>
          <w:p w14:paraId="68C9AA36" w14:textId="67BE3604"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$17,180</w:t>
            </w:r>
          </w:p>
        </w:tc>
      </w:tr>
      <w:tr w:rsidR="006C175E" w:rsidRPr="00851B5B" w14:paraId="314DFB14" w14:textId="77777777" w:rsidTr="004521AB">
        <w:trPr>
          <w:trHeight w:val="170"/>
        </w:trPr>
        <w:tc>
          <w:tcPr>
            <w:tcW w:w="7133" w:type="dxa"/>
            <w:tcBorders>
              <w:top w:val="nil"/>
              <w:left w:val="single" w:sz="12" w:space="0" w:color="auto"/>
              <w:bottom w:val="single" w:sz="4" w:space="0" w:color="auto"/>
              <w:right w:val="single" w:sz="4" w:space="0" w:color="auto"/>
            </w:tcBorders>
            <w:shd w:val="clear" w:color="auto" w:fill="auto"/>
            <w:noWrap/>
            <w:hideMark/>
          </w:tcPr>
          <w:p w14:paraId="0E88E7F6" w14:textId="15F44AFF" w:rsidR="006C175E" w:rsidRPr="00851B5B" w:rsidRDefault="006C175E" w:rsidP="006C175E">
            <w:pPr>
              <w:spacing w:after="0" w:line="240" w:lineRule="auto"/>
              <w:rPr>
                <w:rFonts w:ascii="Arial" w:eastAsia="Times New Roman" w:hAnsi="Arial" w:cs="Arial"/>
                <w:highlight w:val="yellow"/>
                <w:lang w:val="es-US"/>
              </w:rPr>
            </w:pPr>
            <w:r w:rsidRPr="00851B5B">
              <w:rPr>
                <w:rFonts w:ascii="Arial" w:hAnsi="Arial" w:cs="Arial"/>
                <w:lang w:val="es-US"/>
              </w:rPr>
              <w:t>Histerectomía abdominal total con y sin extirpación de la trompa/ovario</w:t>
            </w:r>
          </w:p>
        </w:tc>
        <w:tc>
          <w:tcPr>
            <w:tcW w:w="1147" w:type="dxa"/>
            <w:tcBorders>
              <w:top w:val="nil"/>
              <w:left w:val="nil"/>
              <w:bottom w:val="single" w:sz="4" w:space="0" w:color="auto"/>
              <w:right w:val="single" w:sz="4" w:space="0" w:color="auto"/>
            </w:tcBorders>
            <w:shd w:val="clear" w:color="auto" w:fill="auto"/>
            <w:noWrap/>
            <w:hideMark/>
          </w:tcPr>
          <w:p w14:paraId="35377D6B" w14:textId="1AC4961A"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$11,793</w:t>
            </w:r>
          </w:p>
        </w:tc>
        <w:tc>
          <w:tcPr>
            <w:tcW w:w="1343" w:type="dxa"/>
            <w:tcBorders>
              <w:top w:val="nil"/>
              <w:left w:val="nil"/>
              <w:bottom w:val="single" w:sz="4" w:space="0" w:color="auto"/>
              <w:right w:val="single" w:sz="4" w:space="0" w:color="auto"/>
            </w:tcBorders>
            <w:shd w:val="clear" w:color="auto" w:fill="auto"/>
            <w:noWrap/>
            <w:hideMark/>
          </w:tcPr>
          <w:p w14:paraId="2CD33C6D" w14:textId="78C24330"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$27,419</w:t>
            </w:r>
          </w:p>
        </w:tc>
        <w:tc>
          <w:tcPr>
            <w:tcW w:w="1365" w:type="dxa"/>
            <w:tcBorders>
              <w:top w:val="nil"/>
              <w:left w:val="nil"/>
              <w:bottom w:val="single" w:sz="4" w:space="0" w:color="auto"/>
              <w:right w:val="single" w:sz="12" w:space="0" w:color="auto"/>
            </w:tcBorders>
            <w:shd w:val="clear" w:color="auto" w:fill="auto"/>
            <w:noWrap/>
            <w:hideMark/>
          </w:tcPr>
          <w:p w14:paraId="3EC1F12C" w14:textId="26E1E54F" w:rsidR="006C175E" w:rsidRPr="00715EDF" w:rsidRDefault="006C175E" w:rsidP="006C175E">
            <w:pPr>
              <w:spacing w:after="0" w:line="240" w:lineRule="auto"/>
              <w:jc w:val="center"/>
              <w:rPr>
                <w:rFonts w:ascii="Arial" w:eastAsia="Times New Roman" w:hAnsi="Arial" w:cs="Arial"/>
                <w:color w:val="000000"/>
                <w:sz w:val="20"/>
                <w:szCs w:val="20"/>
                <w:lang w:val="es-US"/>
              </w:rPr>
            </w:pPr>
            <w:r w:rsidRPr="00715EDF">
              <w:rPr>
                <w:rFonts w:ascii="Arial" w:hAnsi="Arial" w:cs="Arial"/>
              </w:rPr>
              <w:t>$17,516</w:t>
            </w:r>
          </w:p>
        </w:tc>
      </w:tr>
      <w:tr w:rsidR="003E25FB" w:rsidRPr="00851B5B" w14:paraId="29364043" w14:textId="77777777" w:rsidTr="002F5D5B">
        <w:trPr>
          <w:trHeight w:val="177"/>
        </w:trPr>
        <w:tc>
          <w:tcPr>
            <w:tcW w:w="713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90DEA20" w14:textId="69D5D3CA" w:rsidR="003E25FB" w:rsidRPr="00851B5B" w:rsidRDefault="00F27C18" w:rsidP="003E25FB">
            <w:pPr>
              <w:spacing w:after="0" w:line="240" w:lineRule="auto"/>
              <w:rPr>
                <w:rFonts w:ascii="Arial" w:eastAsia="Times New Roman" w:hAnsi="Arial" w:cs="Arial"/>
                <w:b/>
                <w:bCs/>
                <w:color w:val="000000"/>
                <w:lang w:val="es-US"/>
              </w:rPr>
            </w:pPr>
            <w:r w:rsidRPr="00851B5B">
              <w:rPr>
                <w:rFonts w:ascii="Arial" w:eastAsia="Times New Roman" w:hAnsi="Arial" w:cs="Arial"/>
                <w:b/>
                <w:bCs/>
                <w:color w:val="000000"/>
                <w:lang w:val="es-US"/>
              </w:rPr>
              <w:t>Procedimientos obstétricos</w:t>
            </w:r>
          </w:p>
        </w:tc>
        <w:tc>
          <w:tcPr>
            <w:tcW w:w="1147" w:type="dxa"/>
            <w:tcBorders>
              <w:top w:val="single" w:sz="12" w:space="0" w:color="auto"/>
              <w:left w:val="nil"/>
              <w:bottom w:val="single" w:sz="12" w:space="0" w:color="auto"/>
              <w:right w:val="single" w:sz="4" w:space="0" w:color="auto"/>
            </w:tcBorders>
            <w:shd w:val="clear" w:color="auto" w:fill="auto"/>
            <w:vAlign w:val="center"/>
            <w:hideMark/>
          </w:tcPr>
          <w:p w14:paraId="05DBB601"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Mínimo</w:t>
            </w:r>
          </w:p>
        </w:tc>
        <w:tc>
          <w:tcPr>
            <w:tcW w:w="1343" w:type="dxa"/>
            <w:tcBorders>
              <w:top w:val="single" w:sz="12" w:space="0" w:color="auto"/>
              <w:left w:val="nil"/>
              <w:bottom w:val="single" w:sz="12" w:space="0" w:color="auto"/>
              <w:right w:val="single" w:sz="4" w:space="0" w:color="auto"/>
            </w:tcBorders>
            <w:shd w:val="clear" w:color="auto" w:fill="auto"/>
            <w:vAlign w:val="center"/>
            <w:hideMark/>
          </w:tcPr>
          <w:p w14:paraId="58E1F8D0"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365" w:type="dxa"/>
            <w:tcBorders>
              <w:top w:val="single" w:sz="12" w:space="0" w:color="auto"/>
              <w:left w:val="nil"/>
              <w:bottom w:val="single" w:sz="12" w:space="0" w:color="auto"/>
              <w:right w:val="single" w:sz="12" w:space="0" w:color="auto"/>
            </w:tcBorders>
            <w:shd w:val="clear" w:color="auto" w:fill="auto"/>
            <w:vAlign w:val="center"/>
            <w:hideMark/>
          </w:tcPr>
          <w:p w14:paraId="70132318" w14:textId="77777777" w:rsidR="003E25FB" w:rsidRPr="00851B5B" w:rsidRDefault="003E25FB" w:rsidP="003E25FB">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6C175E" w:rsidRPr="00851B5B" w14:paraId="17825F6C" w14:textId="77777777" w:rsidTr="002F5D5B">
        <w:trPr>
          <w:trHeight w:val="168"/>
        </w:trPr>
        <w:tc>
          <w:tcPr>
            <w:tcW w:w="713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14C1D96" w14:textId="0F31F636" w:rsidR="006C175E" w:rsidRPr="00851B5B" w:rsidRDefault="006C175E" w:rsidP="006C175E">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Cesárea sin complicaciones</w:t>
            </w:r>
          </w:p>
        </w:tc>
        <w:tc>
          <w:tcPr>
            <w:tcW w:w="1147" w:type="dxa"/>
            <w:tcBorders>
              <w:top w:val="single" w:sz="12" w:space="0" w:color="auto"/>
              <w:left w:val="nil"/>
              <w:bottom w:val="single" w:sz="4" w:space="0" w:color="auto"/>
              <w:right w:val="single" w:sz="4" w:space="0" w:color="auto"/>
            </w:tcBorders>
            <w:shd w:val="clear" w:color="auto" w:fill="auto"/>
            <w:noWrap/>
            <w:hideMark/>
          </w:tcPr>
          <w:p w14:paraId="0017D5C5" w14:textId="56F1E9BA"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$6,599</w:t>
            </w:r>
          </w:p>
        </w:tc>
        <w:tc>
          <w:tcPr>
            <w:tcW w:w="1343" w:type="dxa"/>
            <w:tcBorders>
              <w:top w:val="single" w:sz="12" w:space="0" w:color="auto"/>
              <w:left w:val="nil"/>
              <w:bottom w:val="single" w:sz="4" w:space="0" w:color="auto"/>
              <w:right w:val="single" w:sz="4" w:space="0" w:color="auto"/>
            </w:tcBorders>
            <w:shd w:val="clear" w:color="auto" w:fill="auto"/>
            <w:noWrap/>
            <w:hideMark/>
          </w:tcPr>
          <w:p w14:paraId="2D70849D" w14:textId="39134B27"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$16,090</w:t>
            </w:r>
          </w:p>
        </w:tc>
        <w:tc>
          <w:tcPr>
            <w:tcW w:w="1365" w:type="dxa"/>
            <w:tcBorders>
              <w:top w:val="single" w:sz="12" w:space="0" w:color="auto"/>
              <w:left w:val="nil"/>
              <w:bottom w:val="single" w:sz="4" w:space="0" w:color="auto"/>
              <w:right w:val="single" w:sz="12" w:space="0" w:color="auto"/>
            </w:tcBorders>
            <w:shd w:val="clear" w:color="auto" w:fill="auto"/>
            <w:noWrap/>
            <w:hideMark/>
          </w:tcPr>
          <w:p w14:paraId="509C4EA8" w14:textId="3995193D"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$9,000</w:t>
            </w:r>
          </w:p>
        </w:tc>
      </w:tr>
      <w:tr w:rsidR="006C175E" w:rsidRPr="00851B5B" w14:paraId="76260795" w14:textId="77777777" w:rsidTr="002F5D5B">
        <w:trPr>
          <w:trHeight w:val="107"/>
        </w:trPr>
        <w:tc>
          <w:tcPr>
            <w:tcW w:w="7133" w:type="dxa"/>
            <w:tcBorders>
              <w:top w:val="nil"/>
              <w:left w:val="single" w:sz="12" w:space="0" w:color="auto"/>
              <w:bottom w:val="single" w:sz="4" w:space="0" w:color="auto"/>
              <w:right w:val="single" w:sz="4" w:space="0" w:color="auto"/>
            </w:tcBorders>
            <w:shd w:val="clear" w:color="auto" w:fill="auto"/>
            <w:noWrap/>
          </w:tcPr>
          <w:p w14:paraId="4CDDA4CD" w14:textId="07C2FDC9" w:rsidR="006C175E" w:rsidRPr="00851B5B" w:rsidRDefault="006C175E" w:rsidP="006C175E">
            <w:pPr>
              <w:spacing w:after="0" w:line="240" w:lineRule="auto"/>
              <w:rPr>
                <w:rFonts w:ascii="Arial" w:hAnsi="Arial" w:cs="Arial"/>
                <w:lang w:val="es-US"/>
              </w:rPr>
            </w:pPr>
            <w:r w:rsidRPr="00851B5B">
              <w:rPr>
                <w:rFonts w:ascii="Arial" w:hAnsi="Arial" w:cs="Arial"/>
                <w:lang w:val="es-US"/>
              </w:rPr>
              <w:t>Cesárea con complicaciones</w:t>
            </w:r>
          </w:p>
        </w:tc>
        <w:tc>
          <w:tcPr>
            <w:tcW w:w="1147" w:type="dxa"/>
            <w:tcBorders>
              <w:top w:val="nil"/>
              <w:left w:val="nil"/>
              <w:bottom w:val="single" w:sz="4" w:space="0" w:color="auto"/>
              <w:right w:val="single" w:sz="4" w:space="0" w:color="auto"/>
            </w:tcBorders>
            <w:shd w:val="clear" w:color="auto" w:fill="auto"/>
            <w:noWrap/>
          </w:tcPr>
          <w:p w14:paraId="6E082509" w14:textId="2349FAF2"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$6,925</w:t>
            </w:r>
          </w:p>
        </w:tc>
        <w:tc>
          <w:tcPr>
            <w:tcW w:w="1343" w:type="dxa"/>
            <w:tcBorders>
              <w:top w:val="nil"/>
              <w:left w:val="nil"/>
              <w:bottom w:val="single" w:sz="4" w:space="0" w:color="auto"/>
              <w:right w:val="single" w:sz="4" w:space="0" w:color="auto"/>
            </w:tcBorders>
            <w:shd w:val="clear" w:color="auto" w:fill="auto"/>
            <w:noWrap/>
          </w:tcPr>
          <w:p w14:paraId="4981BEEF" w14:textId="1BD494DF"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$33,571</w:t>
            </w:r>
          </w:p>
        </w:tc>
        <w:tc>
          <w:tcPr>
            <w:tcW w:w="1365" w:type="dxa"/>
            <w:tcBorders>
              <w:top w:val="nil"/>
              <w:left w:val="nil"/>
              <w:bottom w:val="single" w:sz="4" w:space="0" w:color="auto"/>
              <w:right w:val="single" w:sz="12" w:space="0" w:color="auto"/>
            </w:tcBorders>
            <w:shd w:val="clear" w:color="auto" w:fill="auto"/>
            <w:noWrap/>
          </w:tcPr>
          <w:p w14:paraId="1186A9A0" w14:textId="0A4449CD"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$10,876</w:t>
            </w:r>
          </w:p>
        </w:tc>
      </w:tr>
      <w:tr w:rsidR="006C175E" w:rsidRPr="00851B5B" w14:paraId="27AD002A" w14:textId="77777777" w:rsidTr="002F5D5B">
        <w:trPr>
          <w:trHeight w:val="107"/>
        </w:trPr>
        <w:tc>
          <w:tcPr>
            <w:tcW w:w="7133" w:type="dxa"/>
            <w:tcBorders>
              <w:top w:val="nil"/>
              <w:left w:val="single" w:sz="12" w:space="0" w:color="auto"/>
              <w:bottom w:val="single" w:sz="4" w:space="0" w:color="auto"/>
              <w:right w:val="single" w:sz="4" w:space="0" w:color="auto"/>
            </w:tcBorders>
            <w:shd w:val="clear" w:color="auto" w:fill="auto"/>
            <w:noWrap/>
            <w:hideMark/>
          </w:tcPr>
          <w:p w14:paraId="7F936448" w14:textId="22B66017" w:rsidR="006C175E" w:rsidRPr="00851B5B" w:rsidRDefault="006C175E" w:rsidP="006C175E">
            <w:pPr>
              <w:spacing w:after="0" w:line="240" w:lineRule="auto"/>
              <w:rPr>
                <w:rFonts w:ascii="Arial" w:eastAsia="Times New Roman" w:hAnsi="Arial" w:cs="Arial"/>
                <w:color w:val="000000"/>
                <w:lang w:val="es-US"/>
              </w:rPr>
            </w:pPr>
            <w:r w:rsidRPr="00851B5B">
              <w:rPr>
                <w:rFonts w:ascii="Arial" w:hAnsi="Arial" w:cs="Arial"/>
                <w:lang w:val="es-US"/>
              </w:rPr>
              <w:t>Parto vaginal sin complicaciones</w:t>
            </w:r>
          </w:p>
        </w:tc>
        <w:tc>
          <w:tcPr>
            <w:tcW w:w="1147" w:type="dxa"/>
            <w:tcBorders>
              <w:top w:val="nil"/>
              <w:left w:val="nil"/>
              <w:bottom w:val="single" w:sz="4" w:space="0" w:color="auto"/>
              <w:right w:val="single" w:sz="4" w:space="0" w:color="auto"/>
            </w:tcBorders>
            <w:shd w:val="clear" w:color="auto" w:fill="auto"/>
            <w:noWrap/>
            <w:hideMark/>
          </w:tcPr>
          <w:p w14:paraId="547B2B3F" w14:textId="5DC2BBC8"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$6,689</w:t>
            </w:r>
          </w:p>
        </w:tc>
        <w:tc>
          <w:tcPr>
            <w:tcW w:w="1343" w:type="dxa"/>
            <w:tcBorders>
              <w:top w:val="nil"/>
              <w:left w:val="nil"/>
              <w:bottom w:val="single" w:sz="4" w:space="0" w:color="auto"/>
              <w:right w:val="single" w:sz="4" w:space="0" w:color="auto"/>
            </w:tcBorders>
            <w:shd w:val="clear" w:color="auto" w:fill="auto"/>
            <w:noWrap/>
            <w:hideMark/>
          </w:tcPr>
          <w:p w14:paraId="1436EAED" w14:textId="3F09D190"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$12,868</w:t>
            </w:r>
          </w:p>
        </w:tc>
        <w:tc>
          <w:tcPr>
            <w:tcW w:w="1365" w:type="dxa"/>
            <w:tcBorders>
              <w:top w:val="nil"/>
              <w:left w:val="nil"/>
              <w:bottom w:val="single" w:sz="4" w:space="0" w:color="auto"/>
              <w:right w:val="single" w:sz="12" w:space="0" w:color="auto"/>
            </w:tcBorders>
            <w:shd w:val="clear" w:color="auto" w:fill="auto"/>
            <w:noWrap/>
            <w:hideMark/>
          </w:tcPr>
          <w:p w14:paraId="19DF542D" w14:textId="4035757A"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$8,719</w:t>
            </w:r>
          </w:p>
        </w:tc>
      </w:tr>
      <w:tr w:rsidR="006C175E" w:rsidRPr="00851B5B" w14:paraId="4C8C8E6F" w14:textId="77777777" w:rsidTr="002F5D5B">
        <w:trPr>
          <w:trHeight w:val="143"/>
        </w:trPr>
        <w:tc>
          <w:tcPr>
            <w:tcW w:w="7133" w:type="dxa"/>
            <w:tcBorders>
              <w:top w:val="nil"/>
              <w:left w:val="single" w:sz="12" w:space="0" w:color="auto"/>
              <w:bottom w:val="single" w:sz="4" w:space="0" w:color="auto"/>
              <w:right w:val="single" w:sz="4" w:space="0" w:color="auto"/>
            </w:tcBorders>
            <w:shd w:val="clear" w:color="auto" w:fill="auto"/>
            <w:noWrap/>
            <w:hideMark/>
          </w:tcPr>
          <w:p w14:paraId="32EC1F7A" w14:textId="5D76B895" w:rsidR="006C175E" w:rsidRPr="00851B5B" w:rsidRDefault="006C175E" w:rsidP="006C175E">
            <w:pPr>
              <w:spacing w:after="0" w:line="240" w:lineRule="auto"/>
              <w:rPr>
                <w:rFonts w:ascii="Arial" w:eastAsia="Times New Roman" w:hAnsi="Arial" w:cs="Arial"/>
                <w:color w:val="000000"/>
                <w:lang w:val="es-US"/>
              </w:rPr>
            </w:pPr>
            <w:r w:rsidRPr="00851B5B">
              <w:rPr>
                <w:rFonts w:ascii="Arial" w:hAnsi="Arial" w:cs="Arial"/>
                <w:lang w:val="es-US"/>
              </w:rPr>
              <w:t>Parto vaginal con complicaciones</w:t>
            </w:r>
          </w:p>
        </w:tc>
        <w:tc>
          <w:tcPr>
            <w:tcW w:w="1147" w:type="dxa"/>
            <w:tcBorders>
              <w:top w:val="nil"/>
              <w:left w:val="nil"/>
              <w:bottom w:val="single" w:sz="4" w:space="0" w:color="auto"/>
              <w:right w:val="single" w:sz="4" w:space="0" w:color="auto"/>
            </w:tcBorders>
            <w:shd w:val="clear" w:color="auto" w:fill="auto"/>
            <w:noWrap/>
            <w:hideMark/>
          </w:tcPr>
          <w:p w14:paraId="27806B75" w14:textId="41E7A0A2"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$6,919</w:t>
            </w:r>
          </w:p>
        </w:tc>
        <w:tc>
          <w:tcPr>
            <w:tcW w:w="1343" w:type="dxa"/>
            <w:tcBorders>
              <w:top w:val="nil"/>
              <w:left w:val="nil"/>
              <w:bottom w:val="single" w:sz="4" w:space="0" w:color="auto"/>
              <w:right w:val="single" w:sz="4" w:space="0" w:color="auto"/>
            </w:tcBorders>
            <w:shd w:val="clear" w:color="auto" w:fill="auto"/>
            <w:noWrap/>
            <w:hideMark/>
          </w:tcPr>
          <w:p w14:paraId="04A71CB5" w14:textId="1BCAC7AE"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$17,229</w:t>
            </w:r>
          </w:p>
        </w:tc>
        <w:tc>
          <w:tcPr>
            <w:tcW w:w="1365" w:type="dxa"/>
            <w:tcBorders>
              <w:top w:val="nil"/>
              <w:left w:val="nil"/>
              <w:bottom w:val="single" w:sz="4" w:space="0" w:color="auto"/>
              <w:right w:val="single" w:sz="12" w:space="0" w:color="auto"/>
            </w:tcBorders>
            <w:shd w:val="clear" w:color="auto" w:fill="auto"/>
            <w:noWrap/>
            <w:hideMark/>
          </w:tcPr>
          <w:p w14:paraId="1A04FDE2" w14:textId="3C5D409B" w:rsidR="006C175E" w:rsidRPr="00715EDF" w:rsidRDefault="006C175E" w:rsidP="006C175E">
            <w:pPr>
              <w:spacing w:after="0" w:line="240" w:lineRule="auto"/>
              <w:jc w:val="center"/>
              <w:rPr>
                <w:rFonts w:ascii="Arial" w:eastAsia="Times New Roman" w:hAnsi="Arial" w:cs="Arial"/>
                <w:color w:val="000000"/>
                <w:lang w:val="es-US"/>
              </w:rPr>
            </w:pPr>
            <w:r w:rsidRPr="00715EDF">
              <w:rPr>
                <w:rFonts w:ascii="Arial" w:hAnsi="Arial" w:cs="Arial"/>
              </w:rPr>
              <w:t>$9,539</w:t>
            </w:r>
          </w:p>
        </w:tc>
      </w:tr>
      <w:tr w:rsidR="00947370" w:rsidRPr="00851B5B" w14:paraId="3FD5E5D5" w14:textId="77777777" w:rsidTr="00502711">
        <w:trPr>
          <w:trHeight w:val="240"/>
        </w:trPr>
        <w:tc>
          <w:tcPr>
            <w:tcW w:w="713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AC21880" w14:textId="4DDB9D31" w:rsidR="00947370" w:rsidRPr="00851B5B" w:rsidRDefault="006C175E" w:rsidP="00947370">
            <w:pPr>
              <w:spacing w:after="0" w:line="240" w:lineRule="auto"/>
              <w:rPr>
                <w:rFonts w:ascii="Arial" w:eastAsia="Times New Roman" w:hAnsi="Arial" w:cs="Arial"/>
                <w:b/>
                <w:bCs/>
                <w:color w:val="000000"/>
                <w:lang w:val="es-US"/>
              </w:rPr>
            </w:pPr>
            <w:r w:rsidRPr="006C175E">
              <w:rPr>
                <w:rFonts w:ascii="Arial" w:eastAsia="Times New Roman" w:hAnsi="Arial" w:cs="Arial"/>
                <w:b/>
                <w:bCs/>
                <w:color w:val="000000"/>
                <w:lang w:val="es-US"/>
              </w:rPr>
              <w:t>Procedimientos ortopédicos</w:t>
            </w:r>
          </w:p>
        </w:tc>
        <w:tc>
          <w:tcPr>
            <w:tcW w:w="1147" w:type="dxa"/>
            <w:tcBorders>
              <w:top w:val="single" w:sz="12" w:space="0" w:color="auto"/>
              <w:left w:val="nil"/>
              <w:bottom w:val="single" w:sz="12" w:space="0" w:color="auto"/>
              <w:right w:val="single" w:sz="4" w:space="0" w:color="auto"/>
            </w:tcBorders>
            <w:shd w:val="clear" w:color="auto" w:fill="auto"/>
            <w:vAlign w:val="center"/>
          </w:tcPr>
          <w:p w14:paraId="2332A8E3" w14:textId="77777777" w:rsidR="00947370" w:rsidRPr="00851B5B" w:rsidRDefault="00947370" w:rsidP="00947370">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Mínimo</w:t>
            </w:r>
          </w:p>
        </w:tc>
        <w:tc>
          <w:tcPr>
            <w:tcW w:w="1343" w:type="dxa"/>
            <w:tcBorders>
              <w:top w:val="single" w:sz="12" w:space="0" w:color="auto"/>
              <w:left w:val="nil"/>
              <w:bottom w:val="single" w:sz="12" w:space="0" w:color="auto"/>
              <w:right w:val="single" w:sz="4" w:space="0" w:color="auto"/>
            </w:tcBorders>
            <w:shd w:val="clear" w:color="auto" w:fill="auto"/>
            <w:vAlign w:val="center"/>
          </w:tcPr>
          <w:p w14:paraId="6985E3C1" w14:textId="77777777" w:rsidR="00947370" w:rsidRPr="00851B5B" w:rsidRDefault="00947370" w:rsidP="00947370">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365" w:type="dxa"/>
            <w:tcBorders>
              <w:top w:val="single" w:sz="12" w:space="0" w:color="auto"/>
              <w:left w:val="nil"/>
              <w:bottom w:val="single" w:sz="12" w:space="0" w:color="auto"/>
              <w:right w:val="single" w:sz="12" w:space="0" w:color="auto"/>
            </w:tcBorders>
            <w:shd w:val="clear" w:color="auto" w:fill="auto"/>
            <w:vAlign w:val="center"/>
          </w:tcPr>
          <w:p w14:paraId="507F5467" w14:textId="77777777" w:rsidR="00947370" w:rsidRPr="00851B5B" w:rsidRDefault="00947370" w:rsidP="00947370">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502711" w:rsidRPr="00851B5B" w14:paraId="76A6EC1C" w14:textId="77777777" w:rsidTr="00502711">
        <w:trPr>
          <w:trHeight w:val="188"/>
        </w:trPr>
        <w:tc>
          <w:tcPr>
            <w:tcW w:w="7133" w:type="dxa"/>
            <w:tcBorders>
              <w:top w:val="single" w:sz="12" w:space="0" w:color="auto"/>
              <w:left w:val="single" w:sz="12" w:space="0" w:color="auto"/>
              <w:bottom w:val="single" w:sz="4" w:space="0" w:color="auto"/>
              <w:right w:val="single" w:sz="4" w:space="0" w:color="auto"/>
            </w:tcBorders>
            <w:shd w:val="clear" w:color="auto" w:fill="auto"/>
            <w:noWrap/>
          </w:tcPr>
          <w:p w14:paraId="1A3B29EB" w14:textId="4AC2F420" w:rsidR="00502711" w:rsidRPr="00715EDF" w:rsidRDefault="00715EDF" w:rsidP="00502711">
            <w:pPr>
              <w:spacing w:after="0" w:line="240" w:lineRule="auto"/>
              <w:rPr>
                <w:rFonts w:ascii="Arial" w:eastAsia="Times New Roman" w:hAnsi="Arial" w:cs="Arial"/>
                <w:highlight w:val="yellow"/>
                <w:lang w:val="es-US"/>
              </w:rPr>
            </w:pPr>
            <w:r w:rsidRPr="00715EDF">
              <w:rPr>
                <w:rFonts w:ascii="Arial" w:hAnsi="Arial" w:cs="Arial"/>
              </w:rPr>
              <w:t>Reducción abierta y fijación interna (ORIF, por sus siglas en inglés) por fractura de la parte superior o proximal del fémur</w:t>
            </w:r>
          </w:p>
        </w:tc>
        <w:tc>
          <w:tcPr>
            <w:tcW w:w="1147" w:type="dxa"/>
            <w:tcBorders>
              <w:top w:val="single" w:sz="12" w:space="0" w:color="auto"/>
              <w:left w:val="nil"/>
              <w:bottom w:val="single" w:sz="4" w:space="0" w:color="auto"/>
              <w:right w:val="single" w:sz="4" w:space="0" w:color="auto"/>
            </w:tcBorders>
            <w:shd w:val="clear" w:color="auto" w:fill="auto"/>
            <w:noWrap/>
            <w:hideMark/>
          </w:tcPr>
          <w:p w14:paraId="6AC3D337" w14:textId="1390756B"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$12,720</w:t>
            </w:r>
          </w:p>
        </w:tc>
        <w:tc>
          <w:tcPr>
            <w:tcW w:w="1343" w:type="dxa"/>
            <w:tcBorders>
              <w:top w:val="single" w:sz="12" w:space="0" w:color="auto"/>
              <w:left w:val="nil"/>
              <w:bottom w:val="single" w:sz="4" w:space="0" w:color="auto"/>
              <w:right w:val="single" w:sz="4" w:space="0" w:color="auto"/>
            </w:tcBorders>
            <w:shd w:val="clear" w:color="auto" w:fill="auto"/>
            <w:noWrap/>
            <w:hideMark/>
          </w:tcPr>
          <w:p w14:paraId="758AE3AE" w14:textId="09362EDE"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$36,312</w:t>
            </w:r>
          </w:p>
        </w:tc>
        <w:tc>
          <w:tcPr>
            <w:tcW w:w="1365" w:type="dxa"/>
            <w:tcBorders>
              <w:top w:val="single" w:sz="12" w:space="0" w:color="auto"/>
              <w:left w:val="nil"/>
              <w:bottom w:val="single" w:sz="4" w:space="0" w:color="auto"/>
              <w:right w:val="single" w:sz="12" w:space="0" w:color="auto"/>
            </w:tcBorders>
            <w:shd w:val="clear" w:color="auto" w:fill="auto"/>
            <w:noWrap/>
            <w:hideMark/>
          </w:tcPr>
          <w:p w14:paraId="6C4D9055" w14:textId="58F2ABDE"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$26,628</w:t>
            </w:r>
          </w:p>
        </w:tc>
      </w:tr>
      <w:tr w:rsidR="00502711" w:rsidRPr="00851B5B" w14:paraId="6D11F42F" w14:textId="77777777" w:rsidTr="00502711">
        <w:trPr>
          <w:trHeight w:val="188"/>
        </w:trPr>
        <w:tc>
          <w:tcPr>
            <w:tcW w:w="7133" w:type="dxa"/>
            <w:tcBorders>
              <w:top w:val="single" w:sz="4" w:space="0" w:color="auto"/>
              <w:left w:val="single" w:sz="12" w:space="0" w:color="auto"/>
              <w:bottom w:val="single" w:sz="12" w:space="0" w:color="auto"/>
              <w:right w:val="single" w:sz="4" w:space="0" w:color="auto"/>
            </w:tcBorders>
            <w:shd w:val="clear" w:color="auto" w:fill="auto"/>
            <w:noWrap/>
          </w:tcPr>
          <w:p w14:paraId="3354E66B" w14:textId="61CA00DD" w:rsidR="00502711" w:rsidRPr="00715EDF" w:rsidRDefault="00715EDF" w:rsidP="00502711">
            <w:pPr>
              <w:spacing w:after="0" w:line="240" w:lineRule="auto"/>
              <w:rPr>
                <w:rFonts w:ascii="Arial" w:eastAsia="Times New Roman" w:hAnsi="Arial" w:cs="Arial"/>
                <w:lang w:val="es-US"/>
              </w:rPr>
            </w:pPr>
            <w:r w:rsidRPr="00715EDF">
              <w:rPr>
                <w:rFonts w:ascii="Arial" w:hAnsi="Arial" w:cs="Arial"/>
              </w:rPr>
              <w:t>Reemplazo parcial de cadera</w:t>
            </w:r>
          </w:p>
        </w:tc>
        <w:tc>
          <w:tcPr>
            <w:tcW w:w="1147" w:type="dxa"/>
            <w:tcBorders>
              <w:top w:val="single" w:sz="4" w:space="0" w:color="auto"/>
              <w:left w:val="nil"/>
              <w:bottom w:val="single" w:sz="12" w:space="0" w:color="auto"/>
              <w:right w:val="single" w:sz="4" w:space="0" w:color="auto"/>
            </w:tcBorders>
            <w:shd w:val="clear" w:color="auto" w:fill="auto"/>
            <w:noWrap/>
          </w:tcPr>
          <w:p w14:paraId="5B1866BE" w14:textId="69661BB3"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$25,270</w:t>
            </w:r>
          </w:p>
        </w:tc>
        <w:tc>
          <w:tcPr>
            <w:tcW w:w="1343" w:type="dxa"/>
            <w:tcBorders>
              <w:top w:val="single" w:sz="4" w:space="0" w:color="auto"/>
              <w:left w:val="nil"/>
              <w:bottom w:val="single" w:sz="12" w:space="0" w:color="auto"/>
              <w:right w:val="single" w:sz="4" w:space="0" w:color="auto"/>
            </w:tcBorders>
            <w:shd w:val="clear" w:color="auto" w:fill="auto"/>
            <w:noWrap/>
          </w:tcPr>
          <w:p w14:paraId="522A78FD" w14:textId="0D417EDE"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$47,444</w:t>
            </w:r>
          </w:p>
        </w:tc>
        <w:tc>
          <w:tcPr>
            <w:tcW w:w="1365" w:type="dxa"/>
            <w:tcBorders>
              <w:top w:val="single" w:sz="4" w:space="0" w:color="auto"/>
              <w:left w:val="nil"/>
              <w:bottom w:val="single" w:sz="12" w:space="0" w:color="auto"/>
              <w:right w:val="single" w:sz="12" w:space="0" w:color="auto"/>
            </w:tcBorders>
            <w:shd w:val="clear" w:color="auto" w:fill="auto"/>
            <w:noWrap/>
          </w:tcPr>
          <w:p w14:paraId="42706650" w14:textId="24ACC026"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$30,685</w:t>
            </w:r>
          </w:p>
        </w:tc>
      </w:tr>
      <w:tr w:rsidR="006C175E" w:rsidRPr="00851B5B" w14:paraId="1980D610" w14:textId="77777777" w:rsidTr="009535D0">
        <w:trPr>
          <w:trHeight w:val="188"/>
        </w:trPr>
        <w:tc>
          <w:tcPr>
            <w:tcW w:w="7133" w:type="dxa"/>
            <w:tcBorders>
              <w:top w:val="nil"/>
              <w:left w:val="single" w:sz="12" w:space="0" w:color="auto"/>
              <w:bottom w:val="single" w:sz="12" w:space="0" w:color="auto"/>
              <w:right w:val="single" w:sz="4" w:space="0" w:color="auto"/>
            </w:tcBorders>
            <w:shd w:val="clear" w:color="auto" w:fill="auto"/>
            <w:noWrap/>
            <w:vAlign w:val="center"/>
          </w:tcPr>
          <w:p w14:paraId="6F1E742D" w14:textId="2DED2E0C" w:rsidR="006C175E" w:rsidRPr="00851B5B" w:rsidRDefault="006C175E" w:rsidP="006C175E">
            <w:pPr>
              <w:spacing w:after="0" w:line="240" w:lineRule="auto"/>
              <w:rPr>
                <w:rFonts w:ascii="Arial" w:eastAsia="Times New Roman" w:hAnsi="Arial" w:cs="Arial"/>
                <w:lang w:val="es-US"/>
              </w:rPr>
            </w:pPr>
            <w:r w:rsidRPr="00851B5B">
              <w:rPr>
                <w:rFonts w:ascii="Arial" w:eastAsia="Times New Roman" w:hAnsi="Arial" w:cs="Arial"/>
                <w:b/>
                <w:bCs/>
                <w:color w:val="000000"/>
                <w:lang w:val="es-US"/>
              </w:rPr>
              <w:t>Procedimientos de la columna vertebral</w:t>
            </w:r>
          </w:p>
        </w:tc>
        <w:tc>
          <w:tcPr>
            <w:tcW w:w="1147" w:type="dxa"/>
            <w:tcBorders>
              <w:top w:val="nil"/>
              <w:left w:val="nil"/>
              <w:bottom w:val="single" w:sz="12" w:space="0" w:color="auto"/>
              <w:right w:val="single" w:sz="4" w:space="0" w:color="auto"/>
            </w:tcBorders>
            <w:shd w:val="clear" w:color="auto" w:fill="auto"/>
            <w:noWrap/>
            <w:vAlign w:val="center"/>
          </w:tcPr>
          <w:p w14:paraId="7E5BE10C" w14:textId="7F0C3D8D" w:rsidR="006C175E" w:rsidRPr="00851B5B" w:rsidRDefault="006C175E" w:rsidP="006C175E">
            <w:pPr>
              <w:spacing w:after="0" w:line="240" w:lineRule="auto"/>
              <w:jc w:val="center"/>
              <w:rPr>
                <w:rFonts w:ascii="Arial" w:hAnsi="Arial" w:cs="Arial"/>
                <w:sz w:val="20"/>
                <w:szCs w:val="20"/>
                <w:lang w:val="es-US"/>
              </w:rPr>
            </w:pPr>
            <w:r w:rsidRPr="00851B5B">
              <w:rPr>
                <w:rFonts w:ascii="Arial" w:eastAsia="Times New Roman" w:hAnsi="Arial" w:cs="Arial"/>
                <w:b/>
                <w:bCs/>
                <w:color w:val="000000"/>
                <w:lang w:val="es-US"/>
              </w:rPr>
              <w:t>Mínimo</w:t>
            </w:r>
          </w:p>
        </w:tc>
        <w:tc>
          <w:tcPr>
            <w:tcW w:w="1343" w:type="dxa"/>
            <w:tcBorders>
              <w:top w:val="nil"/>
              <w:left w:val="nil"/>
              <w:bottom w:val="single" w:sz="12" w:space="0" w:color="auto"/>
              <w:right w:val="single" w:sz="4" w:space="0" w:color="auto"/>
            </w:tcBorders>
            <w:shd w:val="clear" w:color="auto" w:fill="auto"/>
            <w:noWrap/>
            <w:vAlign w:val="center"/>
          </w:tcPr>
          <w:p w14:paraId="25D58F8F" w14:textId="13A23719" w:rsidR="006C175E" w:rsidRPr="00851B5B" w:rsidRDefault="006C175E" w:rsidP="006C175E">
            <w:pPr>
              <w:spacing w:after="0" w:line="240" w:lineRule="auto"/>
              <w:jc w:val="center"/>
              <w:rPr>
                <w:rFonts w:ascii="Arial" w:hAnsi="Arial" w:cs="Arial"/>
                <w:sz w:val="20"/>
                <w:szCs w:val="20"/>
                <w:lang w:val="es-US"/>
              </w:rPr>
            </w:pPr>
            <w:r w:rsidRPr="00851B5B">
              <w:rPr>
                <w:rFonts w:ascii="Arial" w:eastAsia="Times New Roman" w:hAnsi="Arial" w:cs="Arial"/>
                <w:b/>
                <w:bCs/>
                <w:color w:val="000000"/>
                <w:lang w:val="es-US"/>
              </w:rPr>
              <w:t>Máximo</w:t>
            </w:r>
          </w:p>
        </w:tc>
        <w:tc>
          <w:tcPr>
            <w:tcW w:w="1365" w:type="dxa"/>
            <w:tcBorders>
              <w:top w:val="nil"/>
              <w:left w:val="nil"/>
              <w:bottom w:val="single" w:sz="12" w:space="0" w:color="auto"/>
              <w:right w:val="single" w:sz="12" w:space="0" w:color="auto"/>
            </w:tcBorders>
            <w:shd w:val="clear" w:color="auto" w:fill="auto"/>
            <w:noWrap/>
            <w:vAlign w:val="center"/>
          </w:tcPr>
          <w:p w14:paraId="0CF120B7" w14:textId="51286AB6" w:rsidR="006C175E" w:rsidRPr="00851B5B" w:rsidRDefault="006C175E" w:rsidP="006C175E">
            <w:pPr>
              <w:spacing w:after="0" w:line="240" w:lineRule="auto"/>
              <w:jc w:val="center"/>
              <w:rPr>
                <w:rFonts w:ascii="Arial" w:hAnsi="Arial" w:cs="Arial"/>
                <w:sz w:val="20"/>
                <w:szCs w:val="20"/>
                <w:lang w:val="es-US"/>
              </w:rPr>
            </w:pPr>
            <w:r w:rsidRPr="00851B5B">
              <w:rPr>
                <w:rFonts w:ascii="Arial" w:eastAsia="Times New Roman" w:hAnsi="Arial" w:cs="Arial"/>
                <w:b/>
                <w:bCs/>
                <w:color w:val="000000"/>
                <w:lang w:val="es-US"/>
              </w:rPr>
              <w:t>Promedio</w:t>
            </w:r>
          </w:p>
        </w:tc>
      </w:tr>
      <w:tr w:rsidR="00502711" w:rsidRPr="00851B5B" w14:paraId="798F21B2" w14:textId="77777777" w:rsidTr="00502711">
        <w:trPr>
          <w:trHeight w:val="188"/>
        </w:trPr>
        <w:tc>
          <w:tcPr>
            <w:tcW w:w="7133" w:type="dxa"/>
            <w:tcBorders>
              <w:top w:val="nil"/>
              <w:left w:val="single" w:sz="12" w:space="0" w:color="auto"/>
              <w:bottom w:val="single" w:sz="4" w:space="0" w:color="auto"/>
              <w:right w:val="single" w:sz="4" w:space="0" w:color="auto"/>
            </w:tcBorders>
            <w:shd w:val="clear" w:color="auto" w:fill="auto"/>
            <w:noWrap/>
          </w:tcPr>
          <w:p w14:paraId="21E5902B" w14:textId="59F69E00" w:rsidR="00502711" w:rsidRPr="00715EDF" w:rsidRDefault="00715EDF" w:rsidP="00502711">
            <w:pPr>
              <w:spacing w:after="0" w:line="240" w:lineRule="auto"/>
              <w:rPr>
                <w:rFonts w:ascii="Arial" w:eastAsia="Times New Roman" w:hAnsi="Arial" w:cs="Arial"/>
                <w:lang w:val="es-US"/>
              </w:rPr>
            </w:pPr>
            <w:r w:rsidRPr="00715EDF">
              <w:rPr>
                <w:rFonts w:ascii="Arial" w:hAnsi="Arial" w:cs="Arial"/>
              </w:rPr>
              <w:t>Artrodesis (unión) múltiple de la columna cervical</w:t>
            </w:r>
          </w:p>
        </w:tc>
        <w:tc>
          <w:tcPr>
            <w:tcW w:w="1147" w:type="dxa"/>
            <w:tcBorders>
              <w:top w:val="nil"/>
              <w:left w:val="nil"/>
              <w:bottom w:val="single" w:sz="4" w:space="0" w:color="auto"/>
              <w:right w:val="single" w:sz="4" w:space="0" w:color="auto"/>
            </w:tcBorders>
            <w:shd w:val="clear" w:color="auto" w:fill="auto"/>
            <w:noWrap/>
          </w:tcPr>
          <w:p w14:paraId="7ED88E7E" w14:textId="447B0822"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$29,857</w:t>
            </w:r>
          </w:p>
        </w:tc>
        <w:tc>
          <w:tcPr>
            <w:tcW w:w="1343" w:type="dxa"/>
            <w:tcBorders>
              <w:top w:val="nil"/>
              <w:left w:val="nil"/>
              <w:bottom w:val="single" w:sz="4" w:space="0" w:color="auto"/>
              <w:right w:val="single" w:sz="4" w:space="0" w:color="auto"/>
            </w:tcBorders>
            <w:shd w:val="clear" w:color="auto" w:fill="auto"/>
            <w:noWrap/>
          </w:tcPr>
          <w:p w14:paraId="54DF85E9" w14:textId="3EF3EC40"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$105,310</w:t>
            </w:r>
          </w:p>
        </w:tc>
        <w:tc>
          <w:tcPr>
            <w:tcW w:w="1365" w:type="dxa"/>
            <w:tcBorders>
              <w:top w:val="nil"/>
              <w:left w:val="nil"/>
              <w:bottom w:val="single" w:sz="4" w:space="0" w:color="auto"/>
              <w:right w:val="single" w:sz="12" w:space="0" w:color="auto"/>
            </w:tcBorders>
            <w:shd w:val="clear" w:color="auto" w:fill="auto"/>
            <w:noWrap/>
          </w:tcPr>
          <w:p w14:paraId="1E212B84" w14:textId="2EBB1C4E"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$53,616</w:t>
            </w:r>
          </w:p>
        </w:tc>
      </w:tr>
      <w:tr w:rsidR="00502711" w:rsidRPr="00851B5B" w14:paraId="27E3EFB4" w14:textId="77777777" w:rsidTr="00502711">
        <w:trPr>
          <w:trHeight w:val="188"/>
        </w:trPr>
        <w:tc>
          <w:tcPr>
            <w:tcW w:w="7133" w:type="dxa"/>
            <w:tcBorders>
              <w:top w:val="single" w:sz="4" w:space="0" w:color="auto"/>
              <w:left w:val="single" w:sz="12" w:space="0" w:color="auto"/>
              <w:bottom w:val="single" w:sz="12" w:space="0" w:color="auto"/>
              <w:right w:val="single" w:sz="4" w:space="0" w:color="auto"/>
            </w:tcBorders>
            <w:shd w:val="clear" w:color="auto" w:fill="auto"/>
            <w:noWrap/>
          </w:tcPr>
          <w:p w14:paraId="58825744" w14:textId="652B7633" w:rsidR="00502711" w:rsidRPr="00715EDF" w:rsidRDefault="00715EDF" w:rsidP="00502711">
            <w:pPr>
              <w:spacing w:after="0" w:line="240" w:lineRule="auto"/>
              <w:rPr>
                <w:rFonts w:ascii="Arial" w:eastAsia="Times New Roman" w:hAnsi="Arial" w:cs="Arial"/>
                <w:lang w:val="es-US"/>
              </w:rPr>
            </w:pPr>
            <w:r w:rsidRPr="00715EDF">
              <w:rPr>
                <w:rFonts w:ascii="Arial" w:hAnsi="Arial" w:cs="Arial"/>
              </w:rPr>
              <w:t>Artrodesis (fusión) múltiple de la columna lumbar</w:t>
            </w:r>
          </w:p>
        </w:tc>
        <w:tc>
          <w:tcPr>
            <w:tcW w:w="1147" w:type="dxa"/>
            <w:tcBorders>
              <w:top w:val="single" w:sz="4" w:space="0" w:color="auto"/>
              <w:left w:val="nil"/>
              <w:bottom w:val="single" w:sz="12" w:space="0" w:color="auto"/>
              <w:right w:val="single" w:sz="4" w:space="0" w:color="auto"/>
            </w:tcBorders>
            <w:shd w:val="clear" w:color="auto" w:fill="auto"/>
            <w:noWrap/>
          </w:tcPr>
          <w:p w14:paraId="1B5A9FC6" w14:textId="50A1476C"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$59,225</w:t>
            </w:r>
          </w:p>
        </w:tc>
        <w:tc>
          <w:tcPr>
            <w:tcW w:w="1343" w:type="dxa"/>
            <w:tcBorders>
              <w:top w:val="single" w:sz="4" w:space="0" w:color="auto"/>
              <w:left w:val="nil"/>
              <w:bottom w:val="single" w:sz="12" w:space="0" w:color="auto"/>
              <w:right w:val="single" w:sz="4" w:space="0" w:color="auto"/>
            </w:tcBorders>
            <w:shd w:val="clear" w:color="auto" w:fill="auto"/>
            <w:noWrap/>
          </w:tcPr>
          <w:p w14:paraId="7EB0411F" w14:textId="563DE7A1"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$128,349</w:t>
            </w:r>
          </w:p>
        </w:tc>
        <w:tc>
          <w:tcPr>
            <w:tcW w:w="1365" w:type="dxa"/>
            <w:tcBorders>
              <w:top w:val="single" w:sz="4" w:space="0" w:color="auto"/>
              <w:left w:val="nil"/>
              <w:bottom w:val="single" w:sz="12" w:space="0" w:color="auto"/>
              <w:right w:val="single" w:sz="12" w:space="0" w:color="auto"/>
            </w:tcBorders>
            <w:shd w:val="clear" w:color="auto" w:fill="auto"/>
            <w:noWrap/>
          </w:tcPr>
          <w:p w14:paraId="4ABF4C6E" w14:textId="1FEBECD3"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$85,221</w:t>
            </w:r>
          </w:p>
        </w:tc>
      </w:tr>
      <w:tr w:rsidR="006C175E" w:rsidRPr="00851B5B" w14:paraId="311755A1" w14:textId="77777777" w:rsidTr="007C55A8">
        <w:trPr>
          <w:trHeight w:val="195"/>
        </w:trPr>
        <w:tc>
          <w:tcPr>
            <w:tcW w:w="10988" w:type="dxa"/>
            <w:gridSpan w:val="4"/>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160D345" w14:textId="77777777" w:rsidR="006C175E" w:rsidRPr="00AA0CC0" w:rsidRDefault="006C175E" w:rsidP="006C175E">
            <w:pPr>
              <w:spacing w:after="0" w:line="240" w:lineRule="auto"/>
              <w:jc w:val="center"/>
              <w:rPr>
                <w:rFonts w:ascii="Arial" w:eastAsia="Times New Roman" w:hAnsi="Arial" w:cs="Arial"/>
                <w:b/>
                <w:bCs/>
                <w:color w:val="000000"/>
                <w:lang w:val="es-US"/>
              </w:rPr>
            </w:pPr>
            <w:r w:rsidRPr="00AA0CC0">
              <w:rPr>
                <w:rFonts w:ascii="Arial" w:eastAsia="Times New Roman" w:hAnsi="Arial" w:cs="Arial"/>
                <w:b/>
                <w:bCs/>
                <w:color w:val="000000"/>
                <w:lang w:val="es-US"/>
              </w:rPr>
              <w:t>Precios de los procedimientos más habituales para pacientes ambulatorios</w:t>
            </w:r>
          </w:p>
          <w:p w14:paraId="764E336A" w14:textId="520FD476" w:rsidR="006C175E" w:rsidRPr="00851B5B" w:rsidRDefault="006C175E" w:rsidP="006C175E">
            <w:pPr>
              <w:spacing w:after="0" w:line="240" w:lineRule="auto"/>
              <w:jc w:val="center"/>
              <w:rPr>
                <w:rFonts w:ascii="Arial" w:eastAsia="Times New Roman" w:hAnsi="Arial" w:cs="Arial"/>
                <w:b/>
                <w:bCs/>
                <w:color w:val="000000"/>
                <w:sz w:val="32"/>
                <w:szCs w:val="32"/>
                <w:highlight w:val="yellow"/>
                <w:lang w:val="es-US"/>
              </w:rPr>
            </w:pPr>
            <w:r w:rsidRPr="00AA0CC0">
              <w:rPr>
                <w:rFonts w:ascii="Arial" w:eastAsia="Times New Roman" w:hAnsi="Arial" w:cs="Arial"/>
                <w:b/>
                <w:bCs/>
                <w:color w:val="000000"/>
                <w:lang w:val="es-US"/>
              </w:rPr>
              <w:t xml:space="preserve">hasta </w:t>
            </w:r>
            <w:r>
              <w:rPr>
                <w:rFonts w:ascii="Arial" w:eastAsia="Times New Roman" w:hAnsi="Arial" w:cs="Arial"/>
                <w:b/>
                <w:bCs/>
                <w:color w:val="000000"/>
                <w:lang w:val="es-US"/>
              </w:rPr>
              <w:t>marzo</w:t>
            </w:r>
            <w:r w:rsidRPr="00D07B20">
              <w:rPr>
                <w:rFonts w:ascii="Arial" w:eastAsia="Times New Roman" w:hAnsi="Arial" w:cs="Arial"/>
                <w:b/>
                <w:bCs/>
                <w:color w:val="000000"/>
                <w:lang w:val="es-US"/>
              </w:rPr>
              <w:t xml:space="preserve"> de 202</w:t>
            </w:r>
            <w:r>
              <w:rPr>
                <w:rFonts w:ascii="Arial" w:eastAsia="Times New Roman" w:hAnsi="Arial" w:cs="Arial"/>
                <w:b/>
                <w:bCs/>
                <w:color w:val="000000"/>
                <w:lang w:val="es-US"/>
              </w:rPr>
              <w:t>4</w:t>
            </w:r>
          </w:p>
        </w:tc>
      </w:tr>
      <w:tr w:rsidR="006C175E" w:rsidRPr="00851B5B" w14:paraId="54A4AF98" w14:textId="77777777" w:rsidTr="002F5D5B">
        <w:trPr>
          <w:trHeight w:val="213"/>
        </w:trPr>
        <w:tc>
          <w:tcPr>
            <w:tcW w:w="713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CD244A" w14:textId="77777777" w:rsidR="006C175E" w:rsidRPr="00851B5B" w:rsidRDefault="006C175E" w:rsidP="006C175E">
            <w:pPr>
              <w:spacing w:after="0" w:line="240" w:lineRule="auto"/>
              <w:rPr>
                <w:rFonts w:ascii="Arial" w:eastAsia="Times New Roman" w:hAnsi="Arial" w:cs="Arial"/>
                <w:b/>
                <w:bCs/>
                <w:color w:val="000000"/>
                <w:sz w:val="21"/>
                <w:szCs w:val="21"/>
                <w:lang w:val="es-US"/>
              </w:rPr>
            </w:pPr>
            <w:r w:rsidRPr="00851B5B">
              <w:rPr>
                <w:rFonts w:ascii="Arial" w:eastAsia="Times New Roman" w:hAnsi="Arial" w:cs="Arial"/>
                <w:b/>
                <w:bCs/>
                <w:color w:val="000000"/>
                <w:sz w:val="21"/>
                <w:szCs w:val="21"/>
                <w:lang w:val="es-US"/>
              </w:rPr>
              <w:t xml:space="preserve">Rango de fechas correspondiente: </w:t>
            </w:r>
          </w:p>
          <w:p w14:paraId="2557EFF2" w14:textId="5CAD97BB" w:rsidR="006C175E" w:rsidRPr="00851B5B" w:rsidRDefault="006C175E" w:rsidP="006C175E">
            <w:pPr>
              <w:spacing w:after="0" w:line="240" w:lineRule="auto"/>
              <w:rPr>
                <w:rFonts w:ascii="Arial" w:eastAsia="Times New Roman" w:hAnsi="Arial" w:cs="Arial"/>
                <w:b/>
                <w:bCs/>
                <w:color w:val="000000"/>
                <w:sz w:val="21"/>
                <w:szCs w:val="21"/>
                <w:lang w:val="es-US"/>
              </w:rPr>
            </w:pPr>
            <w:r>
              <w:rPr>
                <w:rFonts w:ascii="Arial" w:eastAsia="Times New Roman" w:hAnsi="Arial" w:cs="Arial"/>
                <w:b/>
                <w:bCs/>
                <w:color w:val="000000"/>
                <w:sz w:val="21"/>
                <w:szCs w:val="21"/>
                <w:lang w:val="es-ES"/>
              </w:rPr>
              <w:t xml:space="preserve">1 de enero de </w:t>
            </w:r>
            <w:r w:rsidRPr="00D07B20">
              <w:rPr>
                <w:rFonts w:ascii="Arial" w:eastAsia="Times New Roman" w:hAnsi="Arial" w:cs="Arial"/>
                <w:b/>
                <w:bCs/>
                <w:color w:val="000000"/>
                <w:lang w:val="es-US"/>
              </w:rPr>
              <w:t>202</w:t>
            </w:r>
            <w:r>
              <w:rPr>
                <w:rFonts w:ascii="Arial" w:eastAsia="Times New Roman" w:hAnsi="Arial" w:cs="Arial"/>
                <w:b/>
                <w:bCs/>
                <w:color w:val="000000"/>
                <w:lang w:val="es-US"/>
              </w:rPr>
              <w:t>4</w:t>
            </w:r>
            <w:r w:rsidRPr="00D07B20">
              <w:rPr>
                <w:rFonts w:ascii="Arial" w:eastAsia="Times New Roman" w:hAnsi="Arial" w:cs="Arial"/>
                <w:b/>
                <w:bCs/>
                <w:color w:val="000000"/>
                <w:lang w:val="es-US"/>
              </w:rPr>
              <w:t xml:space="preserve"> – </w:t>
            </w:r>
            <w:r>
              <w:rPr>
                <w:rFonts w:ascii="Arial" w:eastAsia="Times New Roman" w:hAnsi="Arial" w:cs="Arial"/>
                <w:b/>
                <w:bCs/>
                <w:color w:val="000000"/>
                <w:sz w:val="21"/>
                <w:szCs w:val="21"/>
                <w:lang w:val="es-ES"/>
              </w:rPr>
              <w:t xml:space="preserve">31 de marzo de </w:t>
            </w:r>
            <w:r w:rsidRPr="00D07B20">
              <w:rPr>
                <w:rFonts w:ascii="Arial" w:eastAsia="Times New Roman" w:hAnsi="Arial" w:cs="Arial"/>
                <w:b/>
                <w:bCs/>
                <w:color w:val="000000"/>
                <w:lang w:val="es-US"/>
              </w:rPr>
              <w:t>202</w:t>
            </w:r>
            <w:r>
              <w:rPr>
                <w:rFonts w:ascii="Arial" w:eastAsia="Times New Roman" w:hAnsi="Arial" w:cs="Arial"/>
                <w:b/>
                <w:bCs/>
                <w:color w:val="000000"/>
                <w:lang w:val="es-US"/>
              </w:rPr>
              <w:t>4</w:t>
            </w:r>
          </w:p>
        </w:tc>
        <w:tc>
          <w:tcPr>
            <w:tcW w:w="3855" w:type="dxa"/>
            <w:gridSpan w:val="3"/>
            <w:tcBorders>
              <w:top w:val="single" w:sz="12" w:space="0" w:color="auto"/>
              <w:left w:val="nil"/>
              <w:bottom w:val="single" w:sz="12" w:space="0" w:color="auto"/>
              <w:right w:val="single" w:sz="12" w:space="0" w:color="auto"/>
            </w:tcBorders>
            <w:shd w:val="clear" w:color="auto" w:fill="auto"/>
            <w:noWrap/>
            <w:vAlign w:val="bottom"/>
            <w:hideMark/>
          </w:tcPr>
          <w:p w14:paraId="399CEFB4" w14:textId="77777777" w:rsidR="006C175E" w:rsidRPr="00851B5B" w:rsidRDefault="006C175E" w:rsidP="006C175E">
            <w:pPr>
              <w:spacing w:after="0" w:line="240" w:lineRule="auto"/>
              <w:jc w:val="center"/>
              <w:rPr>
                <w:rFonts w:ascii="Arial" w:eastAsia="Times New Roman" w:hAnsi="Arial" w:cs="Arial"/>
                <w:color w:val="000000"/>
                <w:sz w:val="20"/>
                <w:szCs w:val="20"/>
                <w:lang w:val="es-US"/>
              </w:rPr>
            </w:pPr>
            <w:r w:rsidRPr="00851B5B">
              <w:rPr>
                <w:rFonts w:ascii="Arial" w:eastAsia="Times New Roman" w:hAnsi="Arial" w:cs="Arial"/>
                <w:b/>
                <w:bCs/>
                <w:color w:val="000000"/>
                <w:lang w:val="es-US"/>
              </w:rPr>
              <w:t>Rango de precios</w:t>
            </w:r>
          </w:p>
        </w:tc>
      </w:tr>
      <w:tr w:rsidR="006C175E" w:rsidRPr="00851B5B" w14:paraId="74E5D8EE" w14:textId="77777777" w:rsidTr="00F321D0">
        <w:trPr>
          <w:trHeight w:val="132"/>
        </w:trPr>
        <w:tc>
          <w:tcPr>
            <w:tcW w:w="713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CF146F0" w14:textId="00855368" w:rsidR="006C175E" w:rsidRPr="00F321D0" w:rsidRDefault="006C175E" w:rsidP="006C175E">
            <w:pPr>
              <w:spacing w:after="0" w:line="240" w:lineRule="auto"/>
              <w:rPr>
                <w:rFonts w:ascii="Arial" w:eastAsia="Times New Roman" w:hAnsi="Arial" w:cs="Arial"/>
                <w:b/>
                <w:bCs/>
                <w:color w:val="000000"/>
                <w:lang w:val="es-US"/>
              </w:rPr>
            </w:pPr>
            <w:r w:rsidRPr="00F321D0">
              <w:rPr>
                <w:rFonts w:ascii="Arial" w:eastAsia="Times New Roman" w:hAnsi="Arial" w:cs="Arial"/>
                <w:b/>
                <w:bCs/>
                <w:color w:val="000000"/>
                <w:lang w:val="es-US"/>
              </w:rPr>
              <w:t>Procedimientos de Gastroenterología</w:t>
            </w:r>
          </w:p>
        </w:tc>
        <w:tc>
          <w:tcPr>
            <w:tcW w:w="1147" w:type="dxa"/>
            <w:tcBorders>
              <w:top w:val="single" w:sz="12" w:space="0" w:color="auto"/>
              <w:left w:val="nil"/>
              <w:bottom w:val="single" w:sz="12" w:space="0" w:color="auto"/>
              <w:right w:val="single" w:sz="4" w:space="0" w:color="auto"/>
            </w:tcBorders>
            <w:shd w:val="clear" w:color="DCE6F1" w:fill="FFFFFF"/>
            <w:vAlign w:val="center"/>
          </w:tcPr>
          <w:p w14:paraId="5F3B5488" w14:textId="77777777" w:rsidR="006C175E" w:rsidRPr="00F321D0" w:rsidRDefault="006C175E" w:rsidP="006C175E">
            <w:pPr>
              <w:spacing w:after="0" w:line="240" w:lineRule="auto"/>
              <w:jc w:val="center"/>
              <w:rPr>
                <w:rFonts w:ascii="Arial" w:eastAsia="Times New Roman" w:hAnsi="Arial" w:cs="Arial"/>
                <w:b/>
                <w:bCs/>
                <w:color w:val="000000"/>
                <w:lang w:val="es-US"/>
              </w:rPr>
            </w:pPr>
            <w:r w:rsidRPr="00F321D0">
              <w:rPr>
                <w:rFonts w:ascii="Arial" w:eastAsia="Times New Roman" w:hAnsi="Arial" w:cs="Arial"/>
                <w:b/>
                <w:bCs/>
                <w:color w:val="000000"/>
                <w:lang w:val="es-US"/>
              </w:rPr>
              <w:t>Mínimo</w:t>
            </w:r>
          </w:p>
        </w:tc>
        <w:tc>
          <w:tcPr>
            <w:tcW w:w="1343" w:type="dxa"/>
            <w:tcBorders>
              <w:top w:val="single" w:sz="12" w:space="0" w:color="auto"/>
              <w:left w:val="nil"/>
              <w:bottom w:val="single" w:sz="12" w:space="0" w:color="auto"/>
              <w:right w:val="single" w:sz="4" w:space="0" w:color="auto"/>
            </w:tcBorders>
            <w:shd w:val="clear" w:color="DCE6F1" w:fill="FFFFFF"/>
            <w:vAlign w:val="center"/>
          </w:tcPr>
          <w:p w14:paraId="0226BC1A" w14:textId="77777777" w:rsidR="006C175E" w:rsidRPr="00851B5B" w:rsidRDefault="006C175E" w:rsidP="006C175E">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365" w:type="dxa"/>
            <w:tcBorders>
              <w:top w:val="single" w:sz="12" w:space="0" w:color="auto"/>
              <w:left w:val="nil"/>
              <w:bottom w:val="single" w:sz="12" w:space="0" w:color="auto"/>
              <w:right w:val="single" w:sz="12" w:space="0" w:color="auto"/>
            </w:tcBorders>
            <w:shd w:val="clear" w:color="DCE6F1" w:fill="FFFFFF"/>
            <w:vAlign w:val="center"/>
          </w:tcPr>
          <w:p w14:paraId="230AEAFE" w14:textId="77777777" w:rsidR="006C175E" w:rsidRPr="00851B5B" w:rsidRDefault="006C175E" w:rsidP="006C175E">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502711" w:rsidRPr="00851B5B" w14:paraId="583E8649" w14:textId="77777777" w:rsidTr="002F5D5B">
        <w:trPr>
          <w:trHeight w:val="60"/>
        </w:trPr>
        <w:tc>
          <w:tcPr>
            <w:tcW w:w="7133" w:type="dxa"/>
            <w:tcBorders>
              <w:top w:val="single" w:sz="12" w:space="0" w:color="auto"/>
              <w:left w:val="single" w:sz="12" w:space="0" w:color="auto"/>
              <w:bottom w:val="single" w:sz="6" w:space="0" w:color="auto"/>
              <w:right w:val="single" w:sz="6" w:space="0" w:color="auto"/>
            </w:tcBorders>
            <w:shd w:val="clear" w:color="auto" w:fill="auto"/>
            <w:noWrap/>
            <w:hideMark/>
          </w:tcPr>
          <w:p w14:paraId="30C01E52" w14:textId="22D356E9" w:rsidR="00502711" w:rsidRPr="00851B5B" w:rsidRDefault="00502711" w:rsidP="00502711">
            <w:pPr>
              <w:spacing w:after="0" w:line="240" w:lineRule="auto"/>
              <w:rPr>
                <w:rFonts w:ascii="Arial" w:eastAsia="Times New Roman" w:hAnsi="Arial" w:cs="Arial"/>
                <w:color w:val="000000"/>
                <w:highlight w:val="yellow"/>
                <w:lang w:val="es-US"/>
              </w:rPr>
            </w:pPr>
            <w:r w:rsidRPr="00851B5B">
              <w:rPr>
                <w:rFonts w:ascii="Arial" w:hAnsi="Arial" w:cs="Arial"/>
                <w:lang w:val="es-US"/>
              </w:rPr>
              <w:t>Colonoscopia con biopsia</w:t>
            </w:r>
          </w:p>
        </w:tc>
        <w:tc>
          <w:tcPr>
            <w:tcW w:w="1147" w:type="dxa"/>
            <w:tcBorders>
              <w:top w:val="single" w:sz="12" w:space="0" w:color="auto"/>
              <w:left w:val="single" w:sz="6" w:space="0" w:color="auto"/>
              <w:bottom w:val="single" w:sz="6" w:space="0" w:color="auto"/>
              <w:right w:val="single" w:sz="6" w:space="0" w:color="auto"/>
            </w:tcBorders>
            <w:shd w:val="clear" w:color="auto" w:fill="auto"/>
            <w:noWrap/>
            <w:hideMark/>
          </w:tcPr>
          <w:p w14:paraId="5557ED01" w14:textId="6440A948"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$2,291</w:t>
            </w:r>
          </w:p>
        </w:tc>
        <w:tc>
          <w:tcPr>
            <w:tcW w:w="1343" w:type="dxa"/>
            <w:tcBorders>
              <w:top w:val="single" w:sz="12" w:space="0" w:color="auto"/>
              <w:left w:val="single" w:sz="6" w:space="0" w:color="auto"/>
              <w:bottom w:val="single" w:sz="6" w:space="0" w:color="auto"/>
              <w:right w:val="single" w:sz="6" w:space="0" w:color="auto"/>
            </w:tcBorders>
            <w:shd w:val="clear" w:color="auto" w:fill="auto"/>
            <w:noWrap/>
            <w:hideMark/>
          </w:tcPr>
          <w:p w14:paraId="292C2890" w14:textId="00E96047"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$4,301</w:t>
            </w:r>
          </w:p>
        </w:tc>
        <w:tc>
          <w:tcPr>
            <w:tcW w:w="1365" w:type="dxa"/>
            <w:tcBorders>
              <w:top w:val="single" w:sz="12" w:space="0" w:color="auto"/>
              <w:left w:val="single" w:sz="6" w:space="0" w:color="auto"/>
              <w:bottom w:val="single" w:sz="6" w:space="0" w:color="auto"/>
              <w:right w:val="single" w:sz="12" w:space="0" w:color="auto"/>
            </w:tcBorders>
            <w:shd w:val="clear" w:color="auto" w:fill="auto"/>
            <w:noWrap/>
            <w:hideMark/>
          </w:tcPr>
          <w:p w14:paraId="1E1CF70E" w14:textId="0AAF79BA"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$2,824</w:t>
            </w:r>
          </w:p>
        </w:tc>
      </w:tr>
      <w:tr w:rsidR="00502711" w:rsidRPr="00851B5B" w14:paraId="5FE5A3C7" w14:textId="77777777" w:rsidTr="002F5D5B">
        <w:trPr>
          <w:trHeight w:val="143"/>
        </w:trPr>
        <w:tc>
          <w:tcPr>
            <w:tcW w:w="7133" w:type="dxa"/>
            <w:tcBorders>
              <w:top w:val="single" w:sz="6" w:space="0" w:color="auto"/>
              <w:left w:val="single" w:sz="12" w:space="0" w:color="auto"/>
              <w:bottom w:val="single" w:sz="6" w:space="0" w:color="auto"/>
              <w:right w:val="single" w:sz="6" w:space="0" w:color="auto"/>
            </w:tcBorders>
            <w:shd w:val="clear" w:color="auto" w:fill="auto"/>
            <w:noWrap/>
            <w:hideMark/>
          </w:tcPr>
          <w:p w14:paraId="71B2932E" w14:textId="5BAB8E9F" w:rsidR="00502711" w:rsidRPr="00EC3969" w:rsidRDefault="00502711" w:rsidP="00502711">
            <w:pPr>
              <w:spacing w:after="0" w:line="240" w:lineRule="auto"/>
              <w:rPr>
                <w:rFonts w:ascii="Arial" w:eastAsia="Times New Roman" w:hAnsi="Arial" w:cs="Arial"/>
                <w:color w:val="000000"/>
                <w:lang w:val="es-US"/>
              </w:rPr>
            </w:pPr>
            <w:r w:rsidRPr="00EC3969">
              <w:rPr>
                <w:rFonts w:ascii="Arial" w:eastAsia="Times New Roman" w:hAnsi="Arial" w:cs="Arial"/>
                <w:color w:val="000000"/>
                <w:lang w:val="es-US"/>
              </w:rPr>
              <w:t>Colonoscopia con polipectomía con asa</w:t>
            </w:r>
          </w:p>
        </w:tc>
        <w:tc>
          <w:tcPr>
            <w:tcW w:w="1147" w:type="dxa"/>
            <w:tcBorders>
              <w:top w:val="single" w:sz="6" w:space="0" w:color="auto"/>
              <w:left w:val="single" w:sz="6" w:space="0" w:color="auto"/>
              <w:bottom w:val="single" w:sz="6" w:space="0" w:color="auto"/>
              <w:right w:val="single" w:sz="6" w:space="0" w:color="auto"/>
            </w:tcBorders>
            <w:shd w:val="clear" w:color="auto" w:fill="auto"/>
            <w:noWrap/>
            <w:hideMark/>
          </w:tcPr>
          <w:p w14:paraId="6AC544CB" w14:textId="38E231A0"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$2,541</w:t>
            </w:r>
          </w:p>
        </w:tc>
        <w:tc>
          <w:tcPr>
            <w:tcW w:w="1343" w:type="dxa"/>
            <w:tcBorders>
              <w:top w:val="single" w:sz="6" w:space="0" w:color="auto"/>
              <w:left w:val="single" w:sz="6" w:space="0" w:color="auto"/>
              <w:bottom w:val="single" w:sz="6" w:space="0" w:color="auto"/>
              <w:right w:val="single" w:sz="6" w:space="0" w:color="auto"/>
            </w:tcBorders>
            <w:shd w:val="clear" w:color="auto" w:fill="auto"/>
            <w:noWrap/>
            <w:hideMark/>
          </w:tcPr>
          <w:p w14:paraId="2CED0DF8" w14:textId="271874F4"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$4,241</w:t>
            </w:r>
          </w:p>
        </w:tc>
        <w:tc>
          <w:tcPr>
            <w:tcW w:w="1365" w:type="dxa"/>
            <w:tcBorders>
              <w:top w:val="single" w:sz="6" w:space="0" w:color="auto"/>
              <w:left w:val="single" w:sz="6" w:space="0" w:color="auto"/>
              <w:bottom w:val="single" w:sz="6" w:space="0" w:color="auto"/>
              <w:right w:val="single" w:sz="12" w:space="0" w:color="auto"/>
            </w:tcBorders>
            <w:shd w:val="clear" w:color="auto" w:fill="auto"/>
            <w:noWrap/>
            <w:hideMark/>
          </w:tcPr>
          <w:p w14:paraId="1D3D9E11" w14:textId="1A197F3A" w:rsidR="00502711" w:rsidRPr="00715EDF" w:rsidRDefault="00502711" w:rsidP="00502711">
            <w:pPr>
              <w:spacing w:after="0" w:line="240" w:lineRule="auto"/>
              <w:jc w:val="center"/>
              <w:rPr>
                <w:rFonts w:ascii="Arial" w:eastAsia="Times New Roman" w:hAnsi="Arial" w:cs="Arial"/>
                <w:color w:val="000000"/>
                <w:sz w:val="20"/>
                <w:szCs w:val="20"/>
                <w:lang w:val="es-US"/>
              </w:rPr>
            </w:pPr>
            <w:r w:rsidRPr="00715EDF">
              <w:rPr>
                <w:rFonts w:ascii="Arial" w:hAnsi="Arial" w:cs="Arial"/>
              </w:rPr>
              <w:t>$3,084</w:t>
            </w:r>
          </w:p>
        </w:tc>
      </w:tr>
      <w:tr w:rsidR="00502711" w:rsidRPr="00851B5B" w14:paraId="794DFC1D" w14:textId="77777777" w:rsidTr="00502711">
        <w:trPr>
          <w:trHeight w:val="143"/>
        </w:trPr>
        <w:tc>
          <w:tcPr>
            <w:tcW w:w="7133" w:type="dxa"/>
            <w:tcBorders>
              <w:top w:val="single" w:sz="6" w:space="0" w:color="auto"/>
              <w:left w:val="single" w:sz="12" w:space="0" w:color="auto"/>
              <w:bottom w:val="single" w:sz="6" w:space="0" w:color="auto"/>
              <w:right w:val="single" w:sz="6" w:space="0" w:color="auto"/>
            </w:tcBorders>
            <w:shd w:val="clear" w:color="auto" w:fill="auto"/>
            <w:noWrap/>
          </w:tcPr>
          <w:p w14:paraId="21E9092A" w14:textId="1BFBC976" w:rsidR="00502711" w:rsidRPr="00851B5B" w:rsidRDefault="00502711" w:rsidP="00502711">
            <w:pPr>
              <w:spacing w:after="0" w:line="240" w:lineRule="auto"/>
              <w:rPr>
                <w:rFonts w:ascii="Arial" w:hAnsi="Arial" w:cs="Arial"/>
                <w:highlight w:val="yellow"/>
                <w:lang w:val="es-US"/>
              </w:rPr>
            </w:pPr>
            <w:r w:rsidRPr="00D07B20">
              <w:rPr>
                <w:rFonts w:ascii="Arial" w:hAnsi="Arial" w:cs="Arial"/>
                <w:lang w:val="es-US"/>
              </w:rPr>
              <w:t>Esofagogastroduodenoscopia (EGD) con biopsia</w:t>
            </w:r>
          </w:p>
        </w:tc>
        <w:tc>
          <w:tcPr>
            <w:tcW w:w="1147" w:type="dxa"/>
            <w:tcBorders>
              <w:top w:val="single" w:sz="6" w:space="0" w:color="auto"/>
              <w:left w:val="single" w:sz="6" w:space="0" w:color="auto"/>
              <w:bottom w:val="single" w:sz="6" w:space="0" w:color="auto"/>
              <w:right w:val="single" w:sz="6" w:space="0" w:color="auto"/>
            </w:tcBorders>
            <w:shd w:val="clear" w:color="auto" w:fill="auto"/>
            <w:noWrap/>
          </w:tcPr>
          <w:p w14:paraId="04115A97" w14:textId="302ADBAC"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$2,295</w:t>
            </w:r>
          </w:p>
        </w:tc>
        <w:tc>
          <w:tcPr>
            <w:tcW w:w="1343" w:type="dxa"/>
            <w:tcBorders>
              <w:top w:val="single" w:sz="6" w:space="0" w:color="auto"/>
              <w:left w:val="single" w:sz="6" w:space="0" w:color="auto"/>
              <w:bottom w:val="single" w:sz="6" w:space="0" w:color="auto"/>
              <w:right w:val="single" w:sz="6" w:space="0" w:color="auto"/>
            </w:tcBorders>
            <w:shd w:val="clear" w:color="auto" w:fill="auto"/>
            <w:noWrap/>
          </w:tcPr>
          <w:p w14:paraId="28CD0D87" w14:textId="0AE93AD9"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$8,968</w:t>
            </w:r>
          </w:p>
        </w:tc>
        <w:tc>
          <w:tcPr>
            <w:tcW w:w="1365" w:type="dxa"/>
            <w:tcBorders>
              <w:top w:val="single" w:sz="6" w:space="0" w:color="auto"/>
              <w:left w:val="single" w:sz="6" w:space="0" w:color="auto"/>
              <w:bottom w:val="single" w:sz="6" w:space="0" w:color="auto"/>
              <w:right w:val="single" w:sz="12" w:space="0" w:color="auto"/>
            </w:tcBorders>
            <w:shd w:val="clear" w:color="auto" w:fill="auto"/>
            <w:noWrap/>
          </w:tcPr>
          <w:p w14:paraId="5D8CB022" w14:textId="3B0DE49C"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$3,821</w:t>
            </w:r>
          </w:p>
        </w:tc>
      </w:tr>
      <w:tr w:rsidR="00502711" w:rsidRPr="00851B5B" w14:paraId="64603B17" w14:textId="77777777" w:rsidTr="00502711">
        <w:trPr>
          <w:trHeight w:val="143"/>
        </w:trPr>
        <w:tc>
          <w:tcPr>
            <w:tcW w:w="7133" w:type="dxa"/>
            <w:tcBorders>
              <w:top w:val="single" w:sz="6" w:space="0" w:color="auto"/>
              <w:left w:val="single" w:sz="12" w:space="0" w:color="auto"/>
              <w:bottom w:val="single" w:sz="12" w:space="0" w:color="auto"/>
              <w:right w:val="single" w:sz="6" w:space="0" w:color="auto"/>
            </w:tcBorders>
            <w:shd w:val="clear" w:color="auto" w:fill="auto"/>
            <w:noWrap/>
          </w:tcPr>
          <w:p w14:paraId="6516C5FF" w14:textId="44BF2BF9" w:rsidR="00502711" w:rsidRPr="00851B5B" w:rsidRDefault="00502711" w:rsidP="00502711">
            <w:pPr>
              <w:spacing w:after="0" w:line="240" w:lineRule="auto"/>
              <w:rPr>
                <w:rFonts w:ascii="Arial" w:hAnsi="Arial" w:cs="Arial"/>
                <w:highlight w:val="yellow"/>
                <w:lang w:val="es-US"/>
              </w:rPr>
            </w:pPr>
            <w:r w:rsidRPr="00851B5B">
              <w:rPr>
                <w:rFonts w:ascii="Arial" w:hAnsi="Arial" w:cs="Arial"/>
                <w:lang w:val="es-US"/>
              </w:rPr>
              <w:t>Colonoscopia de detección</w:t>
            </w:r>
          </w:p>
        </w:tc>
        <w:tc>
          <w:tcPr>
            <w:tcW w:w="1147" w:type="dxa"/>
            <w:tcBorders>
              <w:top w:val="single" w:sz="6" w:space="0" w:color="auto"/>
              <w:left w:val="single" w:sz="6" w:space="0" w:color="auto"/>
              <w:bottom w:val="single" w:sz="12" w:space="0" w:color="auto"/>
              <w:right w:val="single" w:sz="6" w:space="0" w:color="auto"/>
            </w:tcBorders>
            <w:shd w:val="clear" w:color="auto" w:fill="auto"/>
            <w:noWrap/>
          </w:tcPr>
          <w:p w14:paraId="35B6A479" w14:textId="10F3E25B"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$1,977</w:t>
            </w:r>
          </w:p>
        </w:tc>
        <w:tc>
          <w:tcPr>
            <w:tcW w:w="1343" w:type="dxa"/>
            <w:tcBorders>
              <w:top w:val="single" w:sz="6" w:space="0" w:color="auto"/>
              <w:left w:val="single" w:sz="6" w:space="0" w:color="auto"/>
              <w:bottom w:val="single" w:sz="12" w:space="0" w:color="auto"/>
              <w:right w:val="single" w:sz="6" w:space="0" w:color="auto"/>
            </w:tcBorders>
            <w:shd w:val="clear" w:color="auto" w:fill="auto"/>
            <w:noWrap/>
          </w:tcPr>
          <w:p w14:paraId="3AD091D2" w14:textId="56D014D2"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$3,725</w:t>
            </w:r>
          </w:p>
        </w:tc>
        <w:tc>
          <w:tcPr>
            <w:tcW w:w="1365" w:type="dxa"/>
            <w:tcBorders>
              <w:top w:val="single" w:sz="6" w:space="0" w:color="auto"/>
              <w:left w:val="single" w:sz="6" w:space="0" w:color="auto"/>
              <w:bottom w:val="single" w:sz="12" w:space="0" w:color="auto"/>
              <w:right w:val="single" w:sz="12" w:space="0" w:color="auto"/>
            </w:tcBorders>
            <w:shd w:val="clear" w:color="auto" w:fill="auto"/>
            <w:noWrap/>
          </w:tcPr>
          <w:p w14:paraId="6E76F349" w14:textId="450AA42D" w:rsidR="00502711" w:rsidRPr="00715EDF" w:rsidRDefault="00502711" w:rsidP="00502711">
            <w:pPr>
              <w:spacing w:after="0" w:line="240" w:lineRule="auto"/>
              <w:jc w:val="center"/>
              <w:rPr>
                <w:rFonts w:ascii="Arial" w:hAnsi="Arial" w:cs="Arial"/>
                <w:sz w:val="20"/>
                <w:szCs w:val="20"/>
                <w:lang w:val="es-US"/>
              </w:rPr>
            </w:pPr>
            <w:r w:rsidRPr="00715EDF">
              <w:rPr>
                <w:rFonts w:ascii="Arial" w:hAnsi="Arial" w:cs="Arial"/>
              </w:rPr>
              <w:t>$2,477</w:t>
            </w:r>
          </w:p>
        </w:tc>
      </w:tr>
    </w:tbl>
    <w:p w14:paraId="1E7EBE2C" w14:textId="77777777" w:rsidR="00D86E3F" w:rsidRPr="00851B5B" w:rsidRDefault="006B7E67" w:rsidP="00FF3B0F">
      <w:pPr>
        <w:ind w:left="8640" w:firstLine="720"/>
        <w:rPr>
          <w:rFonts w:ascii="Arial" w:hAnsi="Arial" w:cs="Arial"/>
          <w:b/>
          <w:sz w:val="18"/>
          <w:szCs w:val="18"/>
          <w:lang w:val="es-US"/>
        </w:rPr>
      </w:pPr>
      <w:r w:rsidRPr="00851B5B">
        <w:rPr>
          <w:rFonts w:ascii="Arial" w:hAnsi="Arial" w:cs="Arial"/>
          <w:b/>
          <w:sz w:val="18"/>
          <w:szCs w:val="18"/>
          <w:lang w:val="es-US"/>
        </w:rPr>
        <w:t xml:space="preserve">     </w:t>
      </w:r>
      <w:r w:rsidR="00FF3B0F" w:rsidRPr="00851B5B">
        <w:rPr>
          <w:rFonts w:ascii="Arial" w:hAnsi="Arial" w:cs="Arial"/>
          <w:b/>
          <w:sz w:val="18"/>
          <w:szCs w:val="18"/>
          <w:lang w:val="es-US"/>
        </w:rPr>
        <w:t xml:space="preserve">  </w:t>
      </w:r>
      <w:r w:rsidR="00DA647D" w:rsidRPr="00851B5B">
        <w:rPr>
          <w:rFonts w:ascii="Arial" w:hAnsi="Arial" w:cs="Arial"/>
          <w:b/>
          <w:sz w:val="18"/>
          <w:szCs w:val="18"/>
          <w:lang w:val="es-US"/>
        </w:rPr>
        <w:t xml:space="preserve">   </w:t>
      </w:r>
    </w:p>
    <w:p w14:paraId="14A446B0" w14:textId="77777777" w:rsidR="00D86E3F" w:rsidRPr="00851B5B" w:rsidRDefault="00D86E3F" w:rsidP="00FF3B0F">
      <w:pPr>
        <w:ind w:left="8640" w:firstLine="720"/>
        <w:rPr>
          <w:rFonts w:ascii="Arial" w:hAnsi="Arial" w:cs="Arial"/>
          <w:b/>
          <w:sz w:val="18"/>
          <w:szCs w:val="18"/>
          <w:lang w:val="es-US"/>
        </w:rPr>
      </w:pPr>
    </w:p>
    <w:p w14:paraId="331A686D" w14:textId="125A153E" w:rsidR="00FF3B0F" w:rsidRPr="00851B5B" w:rsidRDefault="00D86E3F" w:rsidP="00FF3B0F">
      <w:pPr>
        <w:ind w:left="8640" w:firstLine="720"/>
        <w:rPr>
          <w:rFonts w:ascii="Arial" w:hAnsi="Arial" w:cs="Arial"/>
          <w:b/>
          <w:sz w:val="18"/>
          <w:szCs w:val="18"/>
          <w:lang w:val="es-US"/>
        </w:rPr>
      </w:pPr>
      <w:r w:rsidRPr="00851B5B">
        <w:rPr>
          <w:rFonts w:ascii="Arial" w:hAnsi="Arial" w:cs="Arial"/>
          <w:b/>
          <w:sz w:val="18"/>
          <w:szCs w:val="18"/>
          <w:lang w:val="es-US"/>
        </w:rPr>
        <w:t xml:space="preserve">        </w:t>
      </w:r>
      <w:r w:rsidR="00FF3B0F" w:rsidRPr="00851B5B">
        <w:rPr>
          <w:rFonts w:ascii="Arial" w:hAnsi="Arial" w:cs="Arial"/>
          <w:b/>
          <w:sz w:val="18"/>
          <w:szCs w:val="18"/>
          <w:lang w:val="es-US"/>
        </w:rPr>
        <w:t>P</w:t>
      </w:r>
      <w:r w:rsidR="00E7687A" w:rsidRPr="00851B5B">
        <w:rPr>
          <w:rFonts w:ascii="Arial" w:hAnsi="Arial" w:cs="Arial"/>
          <w:b/>
          <w:sz w:val="18"/>
          <w:szCs w:val="18"/>
          <w:lang w:val="es-US"/>
        </w:rPr>
        <w:t>á</w:t>
      </w:r>
      <w:r w:rsidR="00FF3B0F" w:rsidRPr="00851B5B">
        <w:rPr>
          <w:rFonts w:ascii="Arial" w:hAnsi="Arial" w:cs="Arial"/>
          <w:b/>
          <w:sz w:val="18"/>
          <w:szCs w:val="18"/>
          <w:lang w:val="es-US"/>
        </w:rPr>
        <w:t>g</w:t>
      </w:r>
      <w:r w:rsidR="00E7687A" w:rsidRPr="00851B5B">
        <w:rPr>
          <w:rFonts w:ascii="Arial" w:hAnsi="Arial" w:cs="Arial"/>
          <w:b/>
          <w:sz w:val="18"/>
          <w:szCs w:val="18"/>
          <w:lang w:val="es-US"/>
        </w:rPr>
        <w:t xml:space="preserve">ina </w:t>
      </w:r>
      <w:r w:rsidR="00FF3B0F" w:rsidRPr="00851B5B">
        <w:rPr>
          <w:rFonts w:ascii="Arial" w:hAnsi="Arial" w:cs="Arial"/>
          <w:b/>
          <w:sz w:val="18"/>
          <w:szCs w:val="18"/>
          <w:lang w:val="es-US"/>
        </w:rPr>
        <w:t xml:space="preserve">1 </w:t>
      </w:r>
      <w:r w:rsidR="00E7687A" w:rsidRPr="00851B5B">
        <w:rPr>
          <w:rFonts w:ascii="Arial" w:hAnsi="Arial" w:cs="Arial"/>
          <w:b/>
          <w:sz w:val="18"/>
          <w:szCs w:val="18"/>
          <w:lang w:val="es-US"/>
        </w:rPr>
        <w:t>de</w:t>
      </w:r>
      <w:r w:rsidR="00FF3B0F" w:rsidRPr="00851B5B">
        <w:rPr>
          <w:rFonts w:ascii="Arial" w:hAnsi="Arial" w:cs="Arial"/>
          <w:b/>
          <w:sz w:val="18"/>
          <w:szCs w:val="18"/>
          <w:lang w:val="es-US"/>
        </w:rPr>
        <w:t xml:space="preserve"> </w:t>
      </w:r>
      <w:r w:rsidR="006E02F9">
        <w:rPr>
          <w:rFonts w:ascii="Arial" w:hAnsi="Arial" w:cs="Arial"/>
          <w:b/>
          <w:sz w:val="18"/>
          <w:szCs w:val="18"/>
          <w:lang w:val="es-US"/>
        </w:rPr>
        <w:t>4</w:t>
      </w:r>
    </w:p>
    <w:p w14:paraId="1724FD22" w14:textId="77777777" w:rsidR="00C846A3" w:rsidRPr="00851B5B" w:rsidRDefault="00C846A3">
      <w:pPr>
        <w:rPr>
          <w:lang w:val="es-US"/>
        </w:rPr>
      </w:pPr>
      <w:r w:rsidRPr="00851B5B">
        <w:rPr>
          <w:lang w:val="es-US"/>
        </w:rPr>
        <w:br w:type="page"/>
      </w:r>
    </w:p>
    <w:tbl>
      <w:tblPr>
        <w:tblW w:w="10956" w:type="dxa"/>
        <w:tblInd w:w="502" w:type="dxa"/>
        <w:tblLook w:val="04A0" w:firstRow="1" w:lastRow="0" w:firstColumn="1" w:lastColumn="0" w:noHBand="0" w:noVBand="1"/>
      </w:tblPr>
      <w:tblGrid>
        <w:gridCol w:w="6593"/>
        <w:gridCol w:w="1350"/>
        <w:gridCol w:w="1530"/>
        <w:gridCol w:w="1483"/>
      </w:tblGrid>
      <w:tr w:rsidR="00832107" w:rsidRPr="00851B5B" w14:paraId="0E7EF0CC" w14:textId="77777777" w:rsidTr="00715EDF">
        <w:trPr>
          <w:trHeight w:val="267"/>
        </w:trPr>
        <w:tc>
          <w:tcPr>
            <w:tcW w:w="659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10FCB89" w14:textId="77777777" w:rsidR="00832107" w:rsidRPr="00851B5B" w:rsidRDefault="00832107" w:rsidP="009B3608">
            <w:pPr>
              <w:spacing w:after="0" w:line="240" w:lineRule="auto"/>
              <w:rPr>
                <w:rFonts w:ascii="Arial" w:eastAsia="Times New Roman" w:hAnsi="Arial" w:cs="Arial"/>
                <w:b/>
                <w:bCs/>
                <w:color w:val="000000"/>
                <w:lang w:val="es-US"/>
              </w:rPr>
            </w:pPr>
            <w:r w:rsidRPr="00851B5B">
              <w:rPr>
                <w:rFonts w:ascii="Arial" w:eastAsia="Times New Roman" w:hAnsi="Arial" w:cs="Arial"/>
                <w:b/>
                <w:bCs/>
                <w:color w:val="000000"/>
                <w:lang w:val="es-US"/>
              </w:rPr>
              <w:lastRenderedPageBreak/>
              <w:t>Procedimientos de cirugía general</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55FFF380" w14:textId="77777777" w:rsidR="00832107" w:rsidRPr="00851B5B" w:rsidRDefault="00832107" w:rsidP="00FA21C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Mínimo</w:t>
            </w:r>
          </w:p>
        </w:tc>
        <w:tc>
          <w:tcPr>
            <w:tcW w:w="1530" w:type="dxa"/>
            <w:tcBorders>
              <w:top w:val="single" w:sz="12" w:space="0" w:color="auto"/>
              <w:left w:val="nil"/>
              <w:bottom w:val="single" w:sz="12" w:space="0" w:color="auto"/>
              <w:right w:val="single" w:sz="4" w:space="0" w:color="auto"/>
            </w:tcBorders>
            <w:shd w:val="clear" w:color="auto" w:fill="auto"/>
            <w:vAlign w:val="center"/>
          </w:tcPr>
          <w:p w14:paraId="572D6033" w14:textId="77777777" w:rsidR="00832107" w:rsidRPr="00851B5B" w:rsidRDefault="00832107" w:rsidP="00FA21C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483" w:type="dxa"/>
            <w:tcBorders>
              <w:top w:val="single" w:sz="12" w:space="0" w:color="auto"/>
              <w:left w:val="nil"/>
              <w:bottom w:val="single" w:sz="12" w:space="0" w:color="auto"/>
              <w:right w:val="single" w:sz="12" w:space="0" w:color="auto"/>
            </w:tcBorders>
            <w:shd w:val="clear" w:color="auto" w:fill="auto"/>
            <w:vAlign w:val="center"/>
          </w:tcPr>
          <w:p w14:paraId="02D05CA6" w14:textId="77777777" w:rsidR="00832107" w:rsidRPr="00851B5B" w:rsidRDefault="00832107" w:rsidP="00FA21C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502711" w:rsidRPr="00851B5B" w14:paraId="13558A46" w14:textId="77777777" w:rsidTr="00715EDF">
        <w:trPr>
          <w:trHeight w:val="168"/>
        </w:trPr>
        <w:tc>
          <w:tcPr>
            <w:tcW w:w="6593" w:type="dxa"/>
            <w:tcBorders>
              <w:top w:val="single" w:sz="12" w:space="0" w:color="auto"/>
              <w:left w:val="single" w:sz="12" w:space="0" w:color="auto"/>
              <w:bottom w:val="single" w:sz="4" w:space="0" w:color="auto"/>
              <w:right w:val="single" w:sz="4" w:space="0" w:color="auto"/>
            </w:tcBorders>
            <w:shd w:val="clear" w:color="auto" w:fill="auto"/>
            <w:noWrap/>
            <w:hideMark/>
          </w:tcPr>
          <w:p w14:paraId="36E88732" w14:textId="7EA38088" w:rsidR="00502711" w:rsidRPr="00851B5B" w:rsidRDefault="00502711" w:rsidP="00502711">
            <w:pPr>
              <w:spacing w:after="0" w:line="240" w:lineRule="auto"/>
              <w:rPr>
                <w:rFonts w:ascii="Arial" w:eastAsia="Times New Roman" w:hAnsi="Arial" w:cs="Arial"/>
                <w:color w:val="000000"/>
                <w:lang w:val="es-US"/>
              </w:rPr>
            </w:pPr>
            <w:r w:rsidRPr="00851B5B">
              <w:rPr>
                <w:rFonts w:ascii="Arial" w:hAnsi="Arial" w:cs="Arial"/>
                <w:lang w:val="es-US"/>
              </w:rPr>
              <w:t>Apendicectomía laparoscópica</w:t>
            </w:r>
          </w:p>
        </w:tc>
        <w:tc>
          <w:tcPr>
            <w:tcW w:w="1350" w:type="dxa"/>
            <w:tcBorders>
              <w:top w:val="single" w:sz="12" w:space="0" w:color="auto"/>
              <w:left w:val="nil"/>
              <w:bottom w:val="single" w:sz="4" w:space="0" w:color="auto"/>
              <w:right w:val="single" w:sz="4" w:space="0" w:color="auto"/>
            </w:tcBorders>
            <w:shd w:val="clear" w:color="auto" w:fill="auto"/>
            <w:noWrap/>
            <w:hideMark/>
          </w:tcPr>
          <w:p w14:paraId="119765C7" w14:textId="3F3EFD6D"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$6,312</w:t>
            </w:r>
          </w:p>
        </w:tc>
        <w:tc>
          <w:tcPr>
            <w:tcW w:w="1530" w:type="dxa"/>
            <w:tcBorders>
              <w:top w:val="single" w:sz="12" w:space="0" w:color="auto"/>
              <w:left w:val="nil"/>
              <w:bottom w:val="single" w:sz="4" w:space="0" w:color="auto"/>
              <w:right w:val="single" w:sz="4" w:space="0" w:color="auto"/>
            </w:tcBorders>
            <w:shd w:val="clear" w:color="auto" w:fill="auto"/>
            <w:noWrap/>
            <w:hideMark/>
          </w:tcPr>
          <w:p w14:paraId="78284A3F" w14:textId="374562F8"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$12,960</w:t>
            </w:r>
          </w:p>
        </w:tc>
        <w:tc>
          <w:tcPr>
            <w:tcW w:w="1483" w:type="dxa"/>
            <w:tcBorders>
              <w:top w:val="single" w:sz="12" w:space="0" w:color="auto"/>
              <w:left w:val="nil"/>
              <w:bottom w:val="single" w:sz="4" w:space="0" w:color="auto"/>
              <w:right w:val="single" w:sz="12" w:space="0" w:color="auto"/>
            </w:tcBorders>
            <w:shd w:val="clear" w:color="auto" w:fill="auto"/>
            <w:noWrap/>
            <w:hideMark/>
          </w:tcPr>
          <w:p w14:paraId="3CB5539D" w14:textId="26D25DCA"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$8,959</w:t>
            </w:r>
          </w:p>
        </w:tc>
      </w:tr>
      <w:tr w:rsidR="00502711" w:rsidRPr="00851B5B" w14:paraId="5A5B9C76" w14:textId="77777777" w:rsidTr="00715EDF">
        <w:trPr>
          <w:trHeight w:val="188"/>
        </w:trPr>
        <w:tc>
          <w:tcPr>
            <w:tcW w:w="6593" w:type="dxa"/>
            <w:tcBorders>
              <w:top w:val="single" w:sz="4" w:space="0" w:color="auto"/>
              <w:left w:val="single" w:sz="12" w:space="0" w:color="auto"/>
              <w:bottom w:val="single" w:sz="4" w:space="0" w:color="auto"/>
              <w:right w:val="single" w:sz="4" w:space="0" w:color="auto"/>
            </w:tcBorders>
            <w:shd w:val="clear" w:color="auto" w:fill="auto"/>
            <w:noWrap/>
            <w:hideMark/>
          </w:tcPr>
          <w:p w14:paraId="53A669E8" w14:textId="02A57E2E" w:rsidR="00502711" w:rsidRPr="00851B5B" w:rsidRDefault="00502711" w:rsidP="00502711">
            <w:pPr>
              <w:spacing w:after="0" w:line="240" w:lineRule="auto"/>
              <w:rPr>
                <w:rFonts w:ascii="Arial" w:eastAsia="Times New Roman" w:hAnsi="Arial" w:cs="Arial"/>
                <w:color w:val="000000"/>
                <w:lang w:val="es-US"/>
              </w:rPr>
            </w:pPr>
            <w:r w:rsidRPr="00851B5B">
              <w:rPr>
                <w:rFonts w:ascii="Arial" w:hAnsi="Arial" w:cs="Arial"/>
                <w:lang w:val="es-US"/>
              </w:rPr>
              <w:t>Colecistectomía laparoscópica</w:t>
            </w:r>
          </w:p>
        </w:tc>
        <w:tc>
          <w:tcPr>
            <w:tcW w:w="1350" w:type="dxa"/>
            <w:tcBorders>
              <w:top w:val="single" w:sz="4" w:space="0" w:color="auto"/>
              <w:left w:val="nil"/>
              <w:bottom w:val="single" w:sz="4" w:space="0" w:color="auto"/>
              <w:right w:val="single" w:sz="4" w:space="0" w:color="auto"/>
            </w:tcBorders>
            <w:shd w:val="clear" w:color="auto" w:fill="auto"/>
            <w:noWrap/>
            <w:hideMark/>
          </w:tcPr>
          <w:p w14:paraId="3239D840" w14:textId="0AE33EC4"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$5,990</w:t>
            </w:r>
          </w:p>
        </w:tc>
        <w:tc>
          <w:tcPr>
            <w:tcW w:w="1530" w:type="dxa"/>
            <w:tcBorders>
              <w:top w:val="single" w:sz="4" w:space="0" w:color="auto"/>
              <w:left w:val="nil"/>
              <w:bottom w:val="single" w:sz="4" w:space="0" w:color="auto"/>
              <w:right w:val="single" w:sz="4" w:space="0" w:color="auto"/>
            </w:tcBorders>
            <w:shd w:val="clear" w:color="auto" w:fill="auto"/>
            <w:noWrap/>
            <w:hideMark/>
          </w:tcPr>
          <w:p w14:paraId="7029E976" w14:textId="4AC32317"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$12,437</w:t>
            </w:r>
          </w:p>
        </w:tc>
        <w:tc>
          <w:tcPr>
            <w:tcW w:w="1483" w:type="dxa"/>
            <w:tcBorders>
              <w:top w:val="single" w:sz="4" w:space="0" w:color="auto"/>
              <w:left w:val="nil"/>
              <w:bottom w:val="single" w:sz="4" w:space="0" w:color="auto"/>
              <w:right w:val="single" w:sz="12" w:space="0" w:color="auto"/>
            </w:tcBorders>
            <w:shd w:val="clear" w:color="auto" w:fill="auto"/>
            <w:noWrap/>
            <w:hideMark/>
          </w:tcPr>
          <w:p w14:paraId="12EE4862" w14:textId="3D2A1D44"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$8,800</w:t>
            </w:r>
          </w:p>
        </w:tc>
      </w:tr>
      <w:tr w:rsidR="00502711" w:rsidRPr="00851B5B" w14:paraId="523D82BF" w14:textId="77777777" w:rsidTr="00715EDF">
        <w:trPr>
          <w:trHeight w:val="125"/>
        </w:trPr>
        <w:tc>
          <w:tcPr>
            <w:tcW w:w="6593" w:type="dxa"/>
            <w:tcBorders>
              <w:top w:val="single" w:sz="4" w:space="0" w:color="auto"/>
              <w:left w:val="single" w:sz="12" w:space="0" w:color="auto"/>
              <w:bottom w:val="single" w:sz="4" w:space="0" w:color="auto"/>
              <w:right w:val="single" w:sz="4" w:space="0" w:color="auto"/>
            </w:tcBorders>
            <w:shd w:val="clear" w:color="auto" w:fill="auto"/>
            <w:noWrap/>
          </w:tcPr>
          <w:p w14:paraId="7B75A3CE" w14:textId="76C37CF9" w:rsidR="00502711" w:rsidRPr="00373AB3" w:rsidRDefault="00373AB3" w:rsidP="00502711">
            <w:pPr>
              <w:spacing w:after="0" w:line="240" w:lineRule="auto"/>
              <w:rPr>
                <w:rFonts w:ascii="Arial" w:hAnsi="Arial" w:cs="Arial"/>
                <w:lang w:val="es-US"/>
              </w:rPr>
            </w:pPr>
            <w:r w:rsidRPr="00373AB3">
              <w:rPr>
                <w:rFonts w:ascii="Arial" w:hAnsi="Arial" w:cs="Arial"/>
                <w:lang w:val="es-US"/>
              </w:rPr>
              <w:t>Bypass gástrico laparoscópico (Roux-En-Y)</w:t>
            </w:r>
          </w:p>
        </w:tc>
        <w:tc>
          <w:tcPr>
            <w:tcW w:w="1350" w:type="dxa"/>
            <w:tcBorders>
              <w:top w:val="single" w:sz="4" w:space="0" w:color="auto"/>
              <w:left w:val="nil"/>
              <w:bottom w:val="single" w:sz="4" w:space="0" w:color="auto"/>
              <w:right w:val="single" w:sz="4" w:space="0" w:color="auto"/>
            </w:tcBorders>
            <w:shd w:val="clear" w:color="auto" w:fill="auto"/>
            <w:noWrap/>
          </w:tcPr>
          <w:p w14:paraId="6B1A15BC" w14:textId="13B1950B" w:rsidR="00502711" w:rsidRPr="00715EDF" w:rsidRDefault="00502711" w:rsidP="00502711">
            <w:pPr>
              <w:spacing w:after="0" w:line="240" w:lineRule="auto"/>
              <w:jc w:val="center"/>
              <w:rPr>
                <w:rFonts w:ascii="Arial" w:hAnsi="Arial" w:cs="Arial"/>
                <w:lang w:val="es-US"/>
              </w:rPr>
            </w:pPr>
            <w:r w:rsidRPr="00715EDF">
              <w:rPr>
                <w:rFonts w:ascii="Arial" w:hAnsi="Arial" w:cs="Arial"/>
              </w:rPr>
              <w:t>$14,050</w:t>
            </w:r>
          </w:p>
        </w:tc>
        <w:tc>
          <w:tcPr>
            <w:tcW w:w="1530" w:type="dxa"/>
            <w:tcBorders>
              <w:top w:val="single" w:sz="4" w:space="0" w:color="auto"/>
              <w:left w:val="nil"/>
              <w:bottom w:val="single" w:sz="4" w:space="0" w:color="auto"/>
              <w:right w:val="single" w:sz="4" w:space="0" w:color="auto"/>
            </w:tcBorders>
            <w:shd w:val="clear" w:color="auto" w:fill="auto"/>
            <w:noWrap/>
          </w:tcPr>
          <w:p w14:paraId="62C0CFE5" w14:textId="1EAF8A95" w:rsidR="00502711" w:rsidRPr="00715EDF" w:rsidRDefault="00502711" w:rsidP="00502711">
            <w:pPr>
              <w:spacing w:after="0" w:line="240" w:lineRule="auto"/>
              <w:jc w:val="center"/>
              <w:rPr>
                <w:rFonts w:ascii="Arial" w:hAnsi="Arial" w:cs="Arial"/>
                <w:lang w:val="es-US"/>
              </w:rPr>
            </w:pPr>
            <w:r w:rsidRPr="00715EDF">
              <w:rPr>
                <w:rFonts w:ascii="Arial" w:hAnsi="Arial" w:cs="Arial"/>
              </w:rPr>
              <w:t>$26,991</w:t>
            </w:r>
          </w:p>
        </w:tc>
        <w:tc>
          <w:tcPr>
            <w:tcW w:w="1483" w:type="dxa"/>
            <w:tcBorders>
              <w:top w:val="single" w:sz="4" w:space="0" w:color="auto"/>
              <w:left w:val="nil"/>
              <w:bottom w:val="single" w:sz="4" w:space="0" w:color="auto"/>
              <w:right w:val="single" w:sz="12" w:space="0" w:color="auto"/>
            </w:tcBorders>
            <w:shd w:val="clear" w:color="auto" w:fill="auto"/>
            <w:noWrap/>
          </w:tcPr>
          <w:p w14:paraId="19F4751C" w14:textId="4F6449D3" w:rsidR="00502711" w:rsidRPr="00715EDF" w:rsidRDefault="00502711" w:rsidP="00502711">
            <w:pPr>
              <w:spacing w:after="0" w:line="240" w:lineRule="auto"/>
              <w:jc w:val="center"/>
              <w:rPr>
                <w:rFonts w:ascii="Arial" w:hAnsi="Arial" w:cs="Arial"/>
                <w:lang w:val="es-US"/>
              </w:rPr>
            </w:pPr>
            <w:r w:rsidRPr="00715EDF">
              <w:rPr>
                <w:rFonts w:ascii="Arial" w:hAnsi="Arial" w:cs="Arial"/>
              </w:rPr>
              <w:t>$19,186</w:t>
            </w:r>
          </w:p>
        </w:tc>
      </w:tr>
      <w:tr w:rsidR="00502711" w:rsidRPr="00851B5B" w14:paraId="38EFEB49" w14:textId="77777777" w:rsidTr="00715EDF">
        <w:trPr>
          <w:trHeight w:val="125"/>
        </w:trPr>
        <w:tc>
          <w:tcPr>
            <w:tcW w:w="6593" w:type="dxa"/>
            <w:tcBorders>
              <w:top w:val="single" w:sz="4" w:space="0" w:color="auto"/>
              <w:left w:val="single" w:sz="12" w:space="0" w:color="auto"/>
              <w:bottom w:val="single" w:sz="4" w:space="0" w:color="auto"/>
              <w:right w:val="single" w:sz="4" w:space="0" w:color="auto"/>
            </w:tcBorders>
            <w:shd w:val="clear" w:color="auto" w:fill="auto"/>
            <w:noWrap/>
          </w:tcPr>
          <w:p w14:paraId="43F6EE75" w14:textId="18B2A307" w:rsidR="00502711" w:rsidRPr="00373AB3" w:rsidRDefault="00373AB3" w:rsidP="00502711">
            <w:pPr>
              <w:spacing w:after="0" w:line="240" w:lineRule="auto"/>
              <w:rPr>
                <w:rFonts w:ascii="Arial" w:hAnsi="Arial" w:cs="Arial"/>
                <w:lang w:val="es-US"/>
              </w:rPr>
            </w:pPr>
            <w:r w:rsidRPr="00373AB3">
              <w:rPr>
                <w:rFonts w:ascii="Arial" w:hAnsi="Arial" w:cs="Arial"/>
                <w:lang w:val="es-US"/>
              </w:rPr>
              <w:t>Reparación laparoscópica de hernia inguinal</w:t>
            </w:r>
          </w:p>
        </w:tc>
        <w:tc>
          <w:tcPr>
            <w:tcW w:w="1350" w:type="dxa"/>
            <w:tcBorders>
              <w:top w:val="single" w:sz="4" w:space="0" w:color="auto"/>
              <w:left w:val="nil"/>
              <w:bottom w:val="single" w:sz="4" w:space="0" w:color="auto"/>
              <w:right w:val="single" w:sz="4" w:space="0" w:color="auto"/>
            </w:tcBorders>
            <w:shd w:val="clear" w:color="auto" w:fill="auto"/>
            <w:noWrap/>
          </w:tcPr>
          <w:p w14:paraId="7326DBDD" w14:textId="5570F95F" w:rsidR="00502711" w:rsidRPr="00715EDF" w:rsidRDefault="00502711" w:rsidP="00502711">
            <w:pPr>
              <w:spacing w:after="0" w:line="240" w:lineRule="auto"/>
              <w:jc w:val="center"/>
              <w:rPr>
                <w:rFonts w:ascii="Arial" w:hAnsi="Arial" w:cs="Arial"/>
                <w:lang w:val="es-US"/>
              </w:rPr>
            </w:pPr>
            <w:r w:rsidRPr="00715EDF">
              <w:rPr>
                <w:rFonts w:ascii="Arial" w:hAnsi="Arial" w:cs="Arial"/>
              </w:rPr>
              <w:t>$7,841</w:t>
            </w:r>
          </w:p>
        </w:tc>
        <w:tc>
          <w:tcPr>
            <w:tcW w:w="1530" w:type="dxa"/>
            <w:tcBorders>
              <w:top w:val="single" w:sz="4" w:space="0" w:color="auto"/>
              <w:left w:val="nil"/>
              <w:bottom w:val="single" w:sz="4" w:space="0" w:color="auto"/>
              <w:right w:val="single" w:sz="4" w:space="0" w:color="auto"/>
            </w:tcBorders>
            <w:shd w:val="clear" w:color="auto" w:fill="auto"/>
            <w:noWrap/>
          </w:tcPr>
          <w:p w14:paraId="34CDAA91" w14:textId="6A1B838E" w:rsidR="00502711" w:rsidRPr="00715EDF" w:rsidRDefault="00502711" w:rsidP="00502711">
            <w:pPr>
              <w:spacing w:after="0" w:line="240" w:lineRule="auto"/>
              <w:jc w:val="center"/>
              <w:rPr>
                <w:rFonts w:ascii="Arial" w:hAnsi="Arial" w:cs="Arial"/>
                <w:lang w:val="es-US"/>
              </w:rPr>
            </w:pPr>
            <w:r w:rsidRPr="00715EDF">
              <w:rPr>
                <w:rFonts w:ascii="Arial" w:hAnsi="Arial" w:cs="Arial"/>
              </w:rPr>
              <w:t>$14,905</w:t>
            </w:r>
          </w:p>
        </w:tc>
        <w:tc>
          <w:tcPr>
            <w:tcW w:w="1483" w:type="dxa"/>
            <w:tcBorders>
              <w:top w:val="single" w:sz="4" w:space="0" w:color="auto"/>
              <w:left w:val="nil"/>
              <w:bottom w:val="single" w:sz="4" w:space="0" w:color="auto"/>
              <w:right w:val="single" w:sz="12" w:space="0" w:color="auto"/>
            </w:tcBorders>
            <w:shd w:val="clear" w:color="auto" w:fill="auto"/>
            <w:noWrap/>
          </w:tcPr>
          <w:p w14:paraId="51154B20" w14:textId="3C92DAD1" w:rsidR="00502711" w:rsidRPr="00715EDF" w:rsidRDefault="00502711" w:rsidP="00502711">
            <w:pPr>
              <w:spacing w:after="0" w:line="240" w:lineRule="auto"/>
              <w:jc w:val="center"/>
              <w:rPr>
                <w:rFonts w:ascii="Arial" w:hAnsi="Arial" w:cs="Arial"/>
                <w:lang w:val="es-US"/>
              </w:rPr>
            </w:pPr>
            <w:r w:rsidRPr="00715EDF">
              <w:rPr>
                <w:rFonts w:ascii="Arial" w:hAnsi="Arial" w:cs="Arial"/>
              </w:rPr>
              <w:t>$9,959</w:t>
            </w:r>
          </w:p>
        </w:tc>
      </w:tr>
      <w:tr w:rsidR="00502711" w:rsidRPr="00851B5B" w14:paraId="768308D0" w14:textId="77777777" w:rsidTr="00715EDF">
        <w:trPr>
          <w:trHeight w:val="125"/>
        </w:trPr>
        <w:tc>
          <w:tcPr>
            <w:tcW w:w="6593" w:type="dxa"/>
            <w:tcBorders>
              <w:top w:val="single" w:sz="4" w:space="0" w:color="auto"/>
              <w:left w:val="single" w:sz="12" w:space="0" w:color="auto"/>
              <w:bottom w:val="single" w:sz="4" w:space="0" w:color="auto"/>
              <w:right w:val="single" w:sz="4" w:space="0" w:color="auto"/>
            </w:tcBorders>
            <w:shd w:val="clear" w:color="auto" w:fill="auto"/>
            <w:noWrap/>
            <w:hideMark/>
          </w:tcPr>
          <w:p w14:paraId="078E31F0" w14:textId="795BD0EC" w:rsidR="00502711" w:rsidRPr="00851B5B" w:rsidRDefault="00502711" w:rsidP="00502711">
            <w:pPr>
              <w:spacing w:after="0" w:line="240" w:lineRule="auto"/>
              <w:rPr>
                <w:rFonts w:ascii="Arial" w:eastAsia="Times New Roman" w:hAnsi="Arial" w:cs="Arial"/>
                <w:color w:val="000000"/>
                <w:highlight w:val="yellow"/>
                <w:lang w:val="es-US"/>
              </w:rPr>
            </w:pPr>
            <w:r w:rsidRPr="00851B5B">
              <w:rPr>
                <w:rFonts w:ascii="Arial" w:eastAsia="Times New Roman" w:hAnsi="Arial" w:cs="Arial"/>
                <w:color w:val="000000"/>
                <w:lang w:val="es-US"/>
              </w:rPr>
              <w:t>Gastrectomía vertical en manga por laparoscopia</w:t>
            </w:r>
          </w:p>
        </w:tc>
        <w:tc>
          <w:tcPr>
            <w:tcW w:w="1350" w:type="dxa"/>
            <w:tcBorders>
              <w:top w:val="single" w:sz="4" w:space="0" w:color="auto"/>
              <w:left w:val="nil"/>
              <w:bottom w:val="single" w:sz="4" w:space="0" w:color="auto"/>
              <w:right w:val="single" w:sz="4" w:space="0" w:color="auto"/>
            </w:tcBorders>
            <w:shd w:val="clear" w:color="auto" w:fill="auto"/>
            <w:noWrap/>
            <w:hideMark/>
          </w:tcPr>
          <w:p w14:paraId="751E7A35" w14:textId="29C2AF46"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$13,893</w:t>
            </w:r>
          </w:p>
        </w:tc>
        <w:tc>
          <w:tcPr>
            <w:tcW w:w="1530" w:type="dxa"/>
            <w:tcBorders>
              <w:top w:val="single" w:sz="4" w:space="0" w:color="auto"/>
              <w:left w:val="nil"/>
              <w:bottom w:val="single" w:sz="4" w:space="0" w:color="auto"/>
              <w:right w:val="single" w:sz="4" w:space="0" w:color="auto"/>
            </w:tcBorders>
            <w:shd w:val="clear" w:color="auto" w:fill="auto"/>
            <w:noWrap/>
            <w:hideMark/>
          </w:tcPr>
          <w:p w14:paraId="2D434209" w14:textId="7AD2E10D"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$18,758</w:t>
            </w:r>
          </w:p>
        </w:tc>
        <w:tc>
          <w:tcPr>
            <w:tcW w:w="1483" w:type="dxa"/>
            <w:tcBorders>
              <w:top w:val="single" w:sz="4" w:space="0" w:color="auto"/>
              <w:left w:val="nil"/>
              <w:bottom w:val="single" w:sz="4" w:space="0" w:color="auto"/>
              <w:right w:val="single" w:sz="12" w:space="0" w:color="auto"/>
            </w:tcBorders>
            <w:shd w:val="clear" w:color="auto" w:fill="auto"/>
            <w:noWrap/>
            <w:hideMark/>
          </w:tcPr>
          <w:p w14:paraId="084913A3" w14:textId="26D521DD"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$16,005</w:t>
            </w:r>
          </w:p>
        </w:tc>
      </w:tr>
      <w:tr w:rsidR="00502711" w:rsidRPr="00851B5B" w14:paraId="3AE84BAB" w14:textId="77777777" w:rsidTr="00715EDF">
        <w:trPr>
          <w:trHeight w:val="152"/>
        </w:trPr>
        <w:tc>
          <w:tcPr>
            <w:tcW w:w="6593" w:type="dxa"/>
            <w:tcBorders>
              <w:top w:val="single" w:sz="4" w:space="0" w:color="auto"/>
              <w:left w:val="single" w:sz="12" w:space="0" w:color="auto"/>
              <w:bottom w:val="single" w:sz="12" w:space="0" w:color="auto"/>
              <w:right w:val="single" w:sz="4" w:space="0" w:color="auto"/>
            </w:tcBorders>
            <w:shd w:val="clear" w:color="auto" w:fill="auto"/>
            <w:noWrap/>
            <w:hideMark/>
          </w:tcPr>
          <w:p w14:paraId="1BF60109" w14:textId="745D0E7D" w:rsidR="00502711" w:rsidRPr="00851B5B" w:rsidRDefault="00373AB3" w:rsidP="00502711">
            <w:pPr>
              <w:spacing w:after="0" w:line="240" w:lineRule="auto"/>
              <w:rPr>
                <w:rFonts w:ascii="Arial" w:eastAsia="Times New Roman" w:hAnsi="Arial" w:cs="Arial"/>
                <w:iCs/>
                <w:color w:val="000000"/>
                <w:highlight w:val="yellow"/>
                <w:lang w:val="es-US"/>
              </w:rPr>
            </w:pPr>
            <w:r w:rsidRPr="00373AB3">
              <w:rPr>
                <w:rFonts w:ascii="Arial" w:hAnsi="Arial" w:cs="Arial"/>
                <w:lang w:val="es-US"/>
              </w:rPr>
              <w:t>Mastectomía Parcial</w:t>
            </w:r>
          </w:p>
        </w:tc>
        <w:tc>
          <w:tcPr>
            <w:tcW w:w="1350" w:type="dxa"/>
            <w:tcBorders>
              <w:top w:val="single" w:sz="4" w:space="0" w:color="auto"/>
              <w:left w:val="nil"/>
              <w:bottom w:val="single" w:sz="12" w:space="0" w:color="auto"/>
              <w:right w:val="single" w:sz="4" w:space="0" w:color="auto"/>
            </w:tcBorders>
            <w:shd w:val="clear" w:color="auto" w:fill="auto"/>
            <w:noWrap/>
            <w:hideMark/>
          </w:tcPr>
          <w:p w14:paraId="47927848" w14:textId="3FA82812"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$4,409</w:t>
            </w:r>
          </w:p>
        </w:tc>
        <w:tc>
          <w:tcPr>
            <w:tcW w:w="1530" w:type="dxa"/>
            <w:tcBorders>
              <w:top w:val="single" w:sz="4" w:space="0" w:color="auto"/>
              <w:left w:val="nil"/>
              <w:bottom w:val="single" w:sz="12" w:space="0" w:color="auto"/>
              <w:right w:val="single" w:sz="4" w:space="0" w:color="auto"/>
            </w:tcBorders>
            <w:shd w:val="clear" w:color="auto" w:fill="auto"/>
            <w:noWrap/>
            <w:hideMark/>
          </w:tcPr>
          <w:p w14:paraId="591D3CF8" w14:textId="3549D3BC"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$16,493</w:t>
            </w:r>
          </w:p>
        </w:tc>
        <w:tc>
          <w:tcPr>
            <w:tcW w:w="1483" w:type="dxa"/>
            <w:tcBorders>
              <w:top w:val="single" w:sz="4" w:space="0" w:color="auto"/>
              <w:left w:val="nil"/>
              <w:bottom w:val="single" w:sz="12" w:space="0" w:color="auto"/>
              <w:right w:val="single" w:sz="12" w:space="0" w:color="auto"/>
            </w:tcBorders>
            <w:shd w:val="clear" w:color="auto" w:fill="auto"/>
            <w:noWrap/>
            <w:hideMark/>
          </w:tcPr>
          <w:p w14:paraId="51B8D5A0" w14:textId="507BF8D9"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$10,937</w:t>
            </w:r>
          </w:p>
        </w:tc>
      </w:tr>
      <w:tr w:rsidR="00502711" w:rsidRPr="00851B5B" w14:paraId="55259253" w14:textId="77777777" w:rsidTr="00715EDF">
        <w:trPr>
          <w:trHeight w:val="312"/>
        </w:trPr>
        <w:tc>
          <w:tcPr>
            <w:tcW w:w="659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CABB237" w14:textId="20950CBF" w:rsidR="00502711" w:rsidRPr="00851B5B" w:rsidRDefault="00502711" w:rsidP="00502711">
            <w:pPr>
              <w:spacing w:after="0" w:line="240" w:lineRule="auto"/>
              <w:rPr>
                <w:rFonts w:ascii="Arial" w:eastAsia="Times New Roman" w:hAnsi="Arial" w:cs="Arial"/>
                <w:b/>
                <w:bCs/>
                <w:color w:val="000000"/>
                <w:lang w:val="es-US"/>
              </w:rPr>
            </w:pPr>
            <w:r w:rsidRPr="00851B5B">
              <w:rPr>
                <w:rFonts w:ascii="Arial" w:eastAsia="Times New Roman" w:hAnsi="Arial" w:cs="Arial"/>
                <w:b/>
                <w:bCs/>
                <w:color w:val="000000"/>
                <w:lang w:val="es-US"/>
              </w:rPr>
              <w:t>Procedimientos ginecológicos</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61E0D2AD" w14:textId="77777777"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Mínimo</w:t>
            </w:r>
          </w:p>
        </w:tc>
        <w:tc>
          <w:tcPr>
            <w:tcW w:w="1530" w:type="dxa"/>
            <w:tcBorders>
              <w:top w:val="single" w:sz="12" w:space="0" w:color="auto"/>
              <w:left w:val="nil"/>
              <w:bottom w:val="single" w:sz="12" w:space="0" w:color="auto"/>
              <w:right w:val="single" w:sz="4" w:space="0" w:color="auto"/>
            </w:tcBorders>
            <w:shd w:val="clear" w:color="auto" w:fill="auto"/>
            <w:vAlign w:val="center"/>
          </w:tcPr>
          <w:p w14:paraId="08FF29DE" w14:textId="77777777"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483" w:type="dxa"/>
            <w:tcBorders>
              <w:top w:val="single" w:sz="12" w:space="0" w:color="auto"/>
              <w:left w:val="nil"/>
              <w:bottom w:val="single" w:sz="12" w:space="0" w:color="auto"/>
              <w:right w:val="single" w:sz="12" w:space="0" w:color="auto"/>
            </w:tcBorders>
            <w:shd w:val="clear" w:color="auto" w:fill="auto"/>
            <w:vAlign w:val="center"/>
          </w:tcPr>
          <w:p w14:paraId="3FF5D628" w14:textId="77777777"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502711" w:rsidRPr="00851B5B" w14:paraId="5995D201" w14:textId="77777777" w:rsidTr="00715EDF">
        <w:trPr>
          <w:trHeight w:val="258"/>
        </w:trPr>
        <w:tc>
          <w:tcPr>
            <w:tcW w:w="6593" w:type="dxa"/>
            <w:tcBorders>
              <w:top w:val="single" w:sz="12" w:space="0" w:color="auto"/>
              <w:left w:val="single" w:sz="12" w:space="0" w:color="auto"/>
              <w:bottom w:val="single" w:sz="4" w:space="0" w:color="auto"/>
              <w:right w:val="single" w:sz="4" w:space="0" w:color="auto"/>
            </w:tcBorders>
            <w:shd w:val="clear" w:color="auto" w:fill="auto"/>
            <w:noWrap/>
            <w:hideMark/>
          </w:tcPr>
          <w:p w14:paraId="1D6B532B" w14:textId="13FAADB8" w:rsidR="00502711" w:rsidRPr="00851B5B" w:rsidRDefault="00502711" w:rsidP="00502711">
            <w:pPr>
              <w:spacing w:after="0" w:line="240" w:lineRule="auto"/>
              <w:rPr>
                <w:rFonts w:ascii="Arial" w:eastAsia="Times New Roman" w:hAnsi="Arial" w:cs="Arial"/>
                <w:color w:val="000000"/>
                <w:lang w:val="es-US"/>
              </w:rPr>
            </w:pPr>
            <w:r w:rsidRPr="00851B5B">
              <w:rPr>
                <w:rFonts w:ascii="Arial" w:hAnsi="Arial" w:cs="Arial"/>
                <w:lang w:val="es-US"/>
              </w:rPr>
              <w:t>Histeroscopia con biopsia</w:t>
            </w:r>
          </w:p>
        </w:tc>
        <w:tc>
          <w:tcPr>
            <w:tcW w:w="1350" w:type="dxa"/>
            <w:tcBorders>
              <w:top w:val="single" w:sz="12" w:space="0" w:color="auto"/>
              <w:left w:val="nil"/>
              <w:bottom w:val="single" w:sz="4" w:space="0" w:color="auto"/>
              <w:right w:val="single" w:sz="4" w:space="0" w:color="auto"/>
            </w:tcBorders>
            <w:shd w:val="clear" w:color="auto" w:fill="auto"/>
            <w:noWrap/>
            <w:hideMark/>
          </w:tcPr>
          <w:p w14:paraId="39626A5E" w14:textId="6FE1D184"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lang w:val="es-US"/>
              </w:rPr>
              <w:t>$3,930</w:t>
            </w:r>
          </w:p>
        </w:tc>
        <w:tc>
          <w:tcPr>
            <w:tcW w:w="1530" w:type="dxa"/>
            <w:tcBorders>
              <w:top w:val="single" w:sz="12" w:space="0" w:color="auto"/>
              <w:left w:val="nil"/>
              <w:bottom w:val="single" w:sz="4" w:space="0" w:color="auto"/>
              <w:right w:val="single" w:sz="4" w:space="0" w:color="auto"/>
            </w:tcBorders>
            <w:shd w:val="clear" w:color="auto" w:fill="auto"/>
            <w:noWrap/>
            <w:hideMark/>
          </w:tcPr>
          <w:p w14:paraId="0F977882" w14:textId="4F7411AA"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lang w:val="es-US"/>
              </w:rPr>
              <w:t>$9,786</w:t>
            </w:r>
          </w:p>
        </w:tc>
        <w:tc>
          <w:tcPr>
            <w:tcW w:w="1483" w:type="dxa"/>
            <w:tcBorders>
              <w:top w:val="single" w:sz="12" w:space="0" w:color="auto"/>
              <w:left w:val="nil"/>
              <w:bottom w:val="single" w:sz="4" w:space="0" w:color="auto"/>
              <w:right w:val="single" w:sz="12" w:space="0" w:color="auto"/>
            </w:tcBorders>
            <w:shd w:val="clear" w:color="auto" w:fill="auto"/>
            <w:noWrap/>
            <w:hideMark/>
          </w:tcPr>
          <w:p w14:paraId="40F6DD55" w14:textId="69C8627C"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lang w:val="es-US"/>
              </w:rPr>
              <w:t>$6,649</w:t>
            </w:r>
          </w:p>
        </w:tc>
      </w:tr>
      <w:tr w:rsidR="00502711" w:rsidRPr="00851B5B" w14:paraId="3759D422" w14:textId="77777777" w:rsidTr="00715EDF">
        <w:trPr>
          <w:trHeight w:val="188"/>
        </w:trPr>
        <w:tc>
          <w:tcPr>
            <w:tcW w:w="6593" w:type="dxa"/>
            <w:tcBorders>
              <w:top w:val="nil"/>
              <w:left w:val="single" w:sz="12" w:space="0" w:color="auto"/>
              <w:bottom w:val="single" w:sz="4" w:space="0" w:color="auto"/>
              <w:right w:val="single" w:sz="4" w:space="0" w:color="auto"/>
            </w:tcBorders>
            <w:shd w:val="clear" w:color="auto" w:fill="auto"/>
            <w:noWrap/>
          </w:tcPr>
          <w:p w14:paraId="642B698A" w14:textId="12E7326E" w:rsidR="00502711" w:rsidRPr="00851B5B" w:rsidRDefault="00502711" w:rsidP="00502711">
            <w:pPr>
              <w:spacing w:after="0" w:line="240" w:lineRule="auto"/>
              <w:rPr>
                <w:rFonts w:ascii="Arial" w:eastAsia="Times New Roman" w:hAnsi="Arial" w:cs="Arial"/>
                <w:color w:val="000000"/>
                <w:lang w:val="es-US"/>
              </w:rPr>
            </w:pPr>
            <w:r w:rsidRPr="00851B5B">
              <w:rPr>
                <w:rFonts w:ascii="Arial" w:hAnsi="Arial" w:cs="Arial"/>
                <w:lang w:val="es-US"/>
              </w:rPr>
              <w:t xml:space="preserve">Miomectomía por histeroscopia </w:t>
            </w:r>
          </w:p>
        </w:tc>
        <w:tc>
          <w:tcPr>
            <w:tcW w:w="1350" w:type="dxa"/>
            <w:tcBorders>
              <w:top w:val="nil"/>
              <w:left w:val="nil"/>
              <w:bottom w:val="single" w:sz="4" w:space="0" w:color="auto"/>
              <w:right w:val="single" w:sz="4" w:space="0" w:color="auto"/>
            </w:tcBorders>
            <w:shd w:val="clear" w:color="auto" w:fill="auto"/>
            <w:noWrap/>
            <w:vAlign w:val="bottom"/>
          </w:tcPr>
          <w:p w14:paraId="707CBEA7" w14:textId="2A54AF39"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eastAsia="Times New Roman" w:hAnsi="Arial" w:cs="Arial"/>
                <w:color w:val="000000"/>
                <w:lang w:val="es-US"/>
              </w:rPr>
              <w:t>$4,690</w:t>
            </w:r>
          </w:p>
        </w:tc>
        <w:tc>
          <w:tcPr>
            <w:tcW w:w="1530" w:type="dxa"/>
            <w:tcBorders>
              <w:top w:val="nil"/>
              <w:left w:val="nil"/>
              <w:bottom w:val="single" w:sz="4" w:space="0" w:color="auto"/>
              <w:right w:val="single" w:sz="4" w:space="0" w:color="auto"/>
            </w:tcBorders>
            <w:shd w:val="clear" w:color="auto" w:fill="auto"/>
            <w:noWrap/>
            <w:vAlign w:val="bottom"/>
          </w:tcPr>
          <w:p w14:paraId="7CAAFF9B" w14:textId="6D33D849"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eastAsia="Times New Roman" w:hAnsi="Arial" w:cs="Arial"/>
                <w:color w:val="000000"/>
                <w:lang w:val="es-US"/>
              </w:rPr>
              <w:t>$13,399</w:t>
            </w:r>
          </w:p>
        </w:tc>
        <w:tc>
          <w:tcPr>
            <w:tcW w:w="1483" w:type="dxa"/>
            <w:tcBorders>
              <w:top w:val="nil"/>
              <w:left w:val="nil"/>
              <w:bottom w:val="single" w:sz="4" w:space="0" w:color="auto"/>
              <w:right w:val="single" w:sz="12" w:space="0" w:color="auto"/>
            </w:tcBorders>
            <w:shd w:val="clear" w:color="auto" w:fill="auto"/>
            <w:noWrap/>
            <w:vAlign w:val="bottom"/>
          </w:tcPr>
          <w:p w14:paraId="471CCFB9" w14:textId="29B354E5"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eastAsia="Times New Roman" w:hAnsi="Arial" w:cs="Arial"/>
                <w:color w:val="000000"/>
                <w:lang w:val="es-US"/>
              </w:rPr>
              <w:t>$8,236</w:t>
            </w:r>
          </w:p>
        </w:tc>
      </w:tr>
      <w:tr w:rsidR="00502711" w:rsidRPr="00851B5B" w14:paraId="3141A056" w14:textId="77777777" w:rsidTr="00715EDF">
        <w:trPr>
          <w:trHeight w:val="188"/>
        </w:trPr>
        <w:tc>
          <w:tcPr>
            <w:tcW w:w="6593" w:type="dxa"/>
            <w:tcBorders>
              <w:top w:val="nil"/>
              <w:left w:val="single" w:sz="12" w:space="0" w:color="auto"/>
              <w:bottom w:val="single" w:sz="4" w:space="0" w:color="auto"/>
              <w:right w:val="single" w:sz="4" w:space="0" w:color="auto"/>
            </w:tcBorders>
            <w:shd w:val="clear" w:color="auto" w:fill="auto"/>
            <w:noWrap/>
          </w:tcPr>
          <w:p w14:paraId="502E4077" w14:textId="4A865D7C" w:rsidR="00502711" w:rsidRPr="00851B5B" w:rsidRDefault="00502711" w:rsidP="00502711">
            <w:pPr>
              <w:spacing w:after="0" w:line="240" w:lineRule="auto"/>
              <w:rPr>
                <w:rFonts w:ascii="Arial" w:eastAsia="Times New Roman" w:hAnsi="Arial" w:cs="Arial"/>
                <w:color w:val="000000"/>
                <w:lang w:val="es-US"/>
              </w:rPr>
            </w:pPr>
            <w:r w:rsidRPr="00851B5B">
              <w:rPr>
                <w:rFonts w:ascii="Arial" w:hAnsi="Arial" w:cs="Arial"/>
                <w:lang w:val="es-US"/>
              </w:rPr>
              <w:t>Cirugía anexial laparoscópica</w:t>
            </w:r>
          </w:p>
        </w:tc>
        <w:tc>
          <w:tcPr>
            <w:tcW w:w="1350" w:type="dxa"/>
            <w:tcBorders>
              <w:top w:val="nil"/>
              <w:left w:val="nil"/>
              <w:bottom w:val="single" w:sz="4" w:space="0" w:color="auto"/>
              <w:right w:val="single" w:sz="4" w:space="0" w:color="auto"/>
            </w:tcBorders>
            <w:shd w:val="clear" w:color="auto" w:fill="auto"/>
            <w:noWrap/>
            <w:vAlign w:val="bottom"/>
          </w:tcPr>
          <w:p w14:paraId="196C0447" w14:textId="41D52C66"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color w:val="000000"/>
                <w:lang w:val="es-US"/>
              </w:rPr>
              <w:t>$6,396</w:t>
            </w:r>
          </w:p>
        </w:tc>
        <w:tc>
          <w:tcPr>
            <w:tcW w:w="1530" w:type="dxa"/>
            <w:tcBorders>
              <w:top w:val="nil"/>
              <w:left w:val="nil"/>
              <w:bottom w:val="single" w:sz="4" w:space="0" w:color="auto"/>
              <w:right w:val="single" w:sz="4" w:space="0" w:color="auto"/>
            </w:tcBorders>
            <w:shd w:val="clear" w:color="auto" w:fill="auto"/>
            <w:noWrap/>
            <w:vAlign w:val="bottom"/>
          </w:tcPr>
          <w:p w14:paraId="5FECD29C" w14:textId="06DEEDE9"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color w:val="000000"/>
                <w:lang w:val="es-US"/>
              </w:rPr>
              <w:t>$12,673</w:t>
            </w:r>
          </w:p>
        </w:tc>
        <w:tc>
          <w:tcPr>
            <w:tcW w:w="1483" w:type="dxa"/>
            <w:tcBorders>
              <w:top w:val="nil"/>
              <w:left w:val="nil"/>
              <w:bottom w:val="single" w:sz="4" w:space="0" w:color="auto"/>
              <w:right w:val="single" w:sz="12" w:space="0" w:color="auto"/>
            </w:tcBorders>
            <w:shd w:val="clear" w:color="auto" w:fill="auto"/>
            <w:noWrap/>
            <w:vAlign w:val="bottom"/>
          </w:tcPr>
          <w:p w14:paraId="1B589B11" w14:textId="5AD8862A"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color w:val="000000"/>
                <w:lang w:val="es-US"/>
              </w:rPr>
              <w:t>$9,238</w:t>
            </w:r>
          </w:p>
        </w:tc>
      </w:tr>
      <w:tr w:rsidR="00502711" w:rsidRPr="00851B5B" w14:paraId="7716B830" w14:textId="77777777" w:rsidTr="00715EDF">
        <w:trPr>
          <w:trHeight w:val="188"/>
        </w:trPr>
        <w:tc>
          <w:tcPr>
            <w:tcW w:w="6593" w:type="dxa"/>
            <w:tcBorders>
              <w:top w:val="nil"/>
              <w:left w:val="single" w:sz="12" w:space="0" w:color="auto"/>
              <w:bottom w:val="single" w:sz="4" w:space="0" w:color="auto"/>
              <w:right w:val="single" w:sz="4" w:space="0" w:color="auto"/>
            </w:tcBorders>
            <w:shd w:val="clear" w:color="auto" w:fill="auto"/>
            <w:noWrap/>
          </w:tcPr>
          <w:p w14:paraId="2BB46F50" w14:textId="58DC006E" w:rsidR="00502711" w:rsidRPr="00851B5B" w:rsidRDefault="00502711" w:rsidP="00502711">
            <w:pPr>
              <w:spacing w:after="0" w:line="240" w:lineRule="auto"/>
              <w:rPr>
                <w:rFonts w:ascii="Arial" w:hAnsi="Arial" w:cs="Arial"/>
                <w:highlight w:val="yellow"/>
                <w:lang w:val="es-US"/>
              </w:rPr>
            </w:pPr>
            <w:r w:rsidRPr="00065BD1">
              <w:rPr>
                <w:rFonts w:ascii="Arial" w:hAnsi="Arial" w:cs="Arial"/>
                <w:lang w:val="es-US"/>
              </w:rPr>
              <w:t>Cistectomía ovárica laparoscópica</w:t>
            </w:r>
          </w:p>
        </w:tc>
        <w:tc>
          <w:tcPr>
            <w:tcW w:w="1350" w:type="dxa"/>
            <w:tcBorders>
              <w:top w:val="nil"/>
              <w:left w:val="nil"/>
              <w:bottom w:val="single" w:sz="4" w:space="0" w:color="auto"/>
              <w:right w:val="single" w:sz="4" w:space="0" w:color="auto"/>
            </w:tcBorders>
            <w:shd w:val="clear" w:color="auto" w:fill="auto"/>
            <w:noWrap/>
          </w:tcPr>
          <w:p w14:paraId="441F0782" w14:textId="350195EB" w:rsidR="00502711" w:rsidRPr="00851B5B" w:rsidRDefault="00502711" w:rsidP="00502711">
            <w:pPr>
              <w:spacing w:after="0" w:line="240" w:lineRule="auto"/>
              <w:jc w:val="center"/>
              <w:rPr>
                <w:rFonts w:ascii="Arial" w:hAnsi="Arial" w:cs="Arial"/>
                <w:lang w:val="es-US"/>
              </w:rPr>
            </w:pPr>
            <w:r w:rsidRPr="00851B5B">
              <w:rPr>
                <w:rFonts w:ascii="Arial" w:hAnsi="Arial" w:cs="Arial"/>
                <w:lang w:val="es-US"/>
              </w:rPr>
              <w:t>$8,084</w:t>
            </w:r>
          </w:p>
        </w:tc>
        <w:tc>
          <w:tcPr>
            <w:tcW w:w="1530" w:type="dxa"/>
            <w:tcBorders>
              <w:top w:val="nil"/>
              <w:left w:val="nil"/>
              <w:bottom w:val="single" w:sz="4" w:space="0" w:color="auto"/>
              <w:right w:val="single" w:sz="4" w:space="0" w:color="auto"/>
            </w:tcBorders>
            <w:shd w:val="clear" w:color="auto" w:fill="auto"/>
            <w:noWrap/>
          </w:tcPr>
          <w:p w14:paraId="756FEFF3" w14:textId="18E13669" w:rsidR="00502711" w:rsidRPr="00851B5B" w:rsidRDefault="00502711" w:rsidP="00502711">
            <w:pPr>
              <w:spacing w:after="0" w:line="240" w:lineRule="auto"/>
              <w:jc w:val="center"/>
              <w:rPr>
                <w:rFonts w:ascii="Arial" w:hAnsi="Arial" w:cs="Arial"/>
                <w:lang w:val="es-US"/>
              </w:rPr>
            </w:pPr>
            <w:r w:rsidRPr="00851B5B">
              <w:rPr>
                <w:rFonts w:ascii="Arial" w:hAnsi="Arial" w:cs="Arial"/>
                <w:lang w:val="es-US"/>
              </w:rPr>
              <w:t>$20,781</w:t>
            </w:r>
          </w:p>
        </w:tc>
        <w:tc>
          <w:tcPr>
            <w:tcW w:w="1483" w:type="dxa"/>
            <w:tcBorders>
              <w:top w:val="nil"/>
              <w:left w:val="nil"/>
              <w:bottom w:val="single" w:sz="4" w:space="0" w:color="auto"/>
              <w:right w:val="single" w:sz="12" w:space="0" w:color="auto"/>
            </w:tcBorders>
            <w:shd w:val="clear" w:color="auto" w:fill="auto"/>
            <w:noWrap/>
          </w:tcPr>
          <w:p w14:paraId="6255226E" w14:textId="12F10C0D" w:rsidR="00502711" w:rsidRPr="00851B5B" w:rsidRDefault="00502711" w:rsidP="00502711">
            <w:pPr>
              <w:spacing w:after="0" w:line="240" w:lineRule="auto"/>
              <w:jc w:val="center"/>
              <w:rPr>
                <w:rFonts w:ascii="Arial" w:hAnsi="Arial" w:cs="Arial"/>
                <w:lang w:val="es-US"/>
              </w:rPr>
            </w:pPr>
            <w:r w:rsidRPr="00851B5B">
              <w:rPr>
                <w:rFonts w:ascii="Arial" w:hAnsi="Arial" w:cs="Arial"/>
                <w:lang w:val="es-US"/>
              </w:rPr>
              <w:t>$11,039</w:t>
            </w:r>
          </w:p>
        </w:tc>
      </w:tr>
      <w:tr w:rsidR="00502711" w:rsidRPr="00851B5B" w14:paraId="635D69EF" w14:textId="77777777" w:rsidTr="00715EDF">
        <w:trPr>
          <w:trHeight w:val="188"/>
        </w:trPr>
        <w:tc>
          <w:tcPr>
            <w:tcW w:w="6593" w:type="dxa"/>
            <w:tcBorders>
              <w:top w:val="nil"/>
              <w:left w:val="single" w:sz="12" w:space="0" w:color="auto"/>
              <w:bottom w:val="single" w:sz="4" w:space="0" w:color="auto"/>
              <w:right w:val="single" w:sz="4" w:space="0" w:color="auto"/>
            </w:tcBorders>
            <w:shd w:val="clear" w:color="auto" w:fill="auto"/>
            <w:noWrap/>
            <w:hideMark/>
          </w:tcPr>
          <w:p w14:paraId="63A65F2E" w14:textId="36C2CBE8" w:rsidR="00502711" w:rsidRPr="00851B5B" w:rsidRDefault="00502711" w:rsidP="00502711">
            <w:pPr>
              <w:spacing w:after="0" w:line="240" w:lineRule="auto"/>
              <w:rPr>
                <w:rFonts w:ascii="Arial" w:eastAsia="Times New Roman" w:hAnsi="Arial" w:cs="Arial"/>
                <w:color w:val="000000"/>
                <w:lang w:val="es-US"/>
              </w:rPr>
            </w:pPr>
            <w:r w:rsidRPr="00851B5B">
              <w:rPr>
                <w:rFonts w:ascii="Arial" w:hAnsi="Arial" w:cs="Arial"/>
                <w:lang w:val="es-US"/>
              </w:rPr>
              <w:t xml:space="preserve">Histerectomía total por laparoscopia </w:t>
            </w:r>
          </w:p>
        </w:tc>
        <w:tc>
          <w:tcPr>
            <w:tcW w:w="1350" w:type="dxa"/>
            <w:tcBorders>
              <w:top w:val="nil"/>
              <w:left w:val="nil"/>
              <w:bottom w:val="single" w:sz="4" w:space="0" w:color="auto"/>
              <w:right w:val="single" w:sz="4" w:space="0" w:color="auto"/>
            </w:tcBorders>
            <w:shd w:val="clear" w:color="auto" w:fill="auto"/>
            <w:noWrap/>
            <w:hideMark/>
          </w:tcPr>
          <w:p w14:paraId="009E5A5B" w14:textId="7149AC88"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lang w:val="es-US"/>
              </w:rPr>
              <w:t>$8,740</w:t>
            </w:r>
          </w:p>
        </w:tc>
        <w:tc>
          <w:tcPr>
            <w:tcW w:w="1530" w:type="dxa"/>
            <w:tcBorders>
              <w:top w:val="nil"/>
              <w:left w:val="nil"/>
              <w:bottom w:val="single" w:sz="4" w:space="0" w:color="auto"/>
              <w:right w:val="single" w:sz="4" w:space="0" w:color="auto"/>
            </w:tcBorders>
            <w:shd w:val="clear" w:color="auto" w:fill="auto"/>
            <w:noWrap/>
            <w:hideMark/>
          </w:tcPr>
          <w:p w14:paraId="55FD0516" w14:textId="12879D90"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lang w:val="es-US"/>
              </w:rPr>
              <w:t>$20,701</w:t>
            </w:r>
          </w:p>
        </w:tc>
        <w:tc>
          <w:tcPr>
            <w:tcW w:w="1483" w:type="dxa"/>
            <w:tcBorders>
              <w:top w:val="nil"/>
              <w:left w:val="nil"/>
              <w:bottom w:val="single" w:sz="4" w:space="0" w:color="auto"/>
              <w:right w:val="single" w:sz="12" w:space="0" w:color="auto"/>
            </w:tcBorders>
            <w:shd w:val="clear" w:color="auto" w:fill="auto"/>
            <w:noWrap/>
            <w:hideMark/>
          </w:tcPr>
          <w:p w14:paraId="66B90764" w14:textId="5E972401" w:rsidR="00502711" w:rsidRPr="00851B5B" w:rsidRDefault="00502711" w:rsidP="00502711">
            <w:pPr>
              <w:spacing w:after="0" w:line="240" w:lineRule="auto"/>
              <w:jc w:val="center"/>
              <w:rPr>
                <w:rFonts w:ascii="Arial" w:eastAsia="Times New Roman" w:hAnsi="Arial" w:cs="Arial"/>
                <w:color w:val="000000"/>
                <w:lang w:val="es-US"/>
              </w:rPr>
            </w:pPr>
            <w:r w:rsidRPr="00851B5B">
              <w:rPr>
                <w:rFonts w:ascii="Arial" w:hAnsi="Arial" w:cs="Arial"/>
                <w:lang w:val="es-US"/>
              </w:rPr>
              <w:t>$13,367</w:t>
            </w:r>
          </w:p>
        </w:tc>
      </w:tr>
      <w:tr w:rsidR="00502711" w:rsidRPr="00851B5B" w14:paraId="257C828D" w14:textId="77777777" w:rsidTr="00715EDF">
        <w:trPr>
          <w:trHeight w:val="150"/>
        </w:trPr>
        <w:tc>
          <w:tcPr>
            <w:tcW w:w="6593" w:type="dxa"/>
            <w:tcBorders>
              <w:top w:val="single" w:sz="12" w:space="0" w:color="auto"/>
              <w:left w:val="single" w:sz="12" w:space="0" w:color="auto"/>
              <w:bottom w:val="single" w:sz="12" w:space="0" w:color="auto"/>
              <w:right w:val="single" w:sz="4" w:space="0" w:color="auto"/>
            </w:tcBorders>
            <w:shd w:val="clear" w:color="auto" w:fill="auto"/>
            <w:vAlign w:val="center"/>
          </w:tcPr>
          <w:p w14:paraId="2C4C36CF" w14:textId="2DEDA7C9" w:rsidR="00502711" w:rsidRPr="00065BD1" w:rsidRDefault="00502711" w:rsidP="00502711">
            <w:pPr>
              <w:spacing w:after="0" w:line="240" w:lineRule="auto"/>
              <w:rPr>
                <w:rFonts w:ascii="Arial" w:eastAsia="Times New Roman" w:hAnsi="Arial" w:cs="Arial"/>
                <w:b/>
                <w:bCs/>
                <w:color w:val="000000"/>
                <w:lang w:val="es-US"/>
              </w:rPr>
            </w:pPr>
            <w:r w:rsidRPr="00065BD1">
              <w:rPr>
                <w:rFonts w:ascii="Arial" w:eastAsia="Times New Roman" w:hAnsi="Arial" w:cs="Arial"/>
                <w:b/>
                <w:bCs/>
                <w:color w:val="000000"/>
                <w:lang w:val="es-US"/>
              </w:rPr>
              <w:t>Procedimientos de radiología intervencionista</w:t>
            </w:r>
          </w:p>
        </w:tc>
        <w:tc>
          <w:tcPr>
            <w:tcW w:w="1350" w:type="dxa"/>
            <w:tcBorders>
              <w:top w:val="single" w:sz="12" w:space="0" w:color="auto"/>
              <w:left w:val="nil"/>
              <w:bottom w:val="single" w:sz="12" w:space="0" w:color="auto"/>
              <w:right w:val="single" w:sz="4" w:space="0" w:color="auto"/>
            </w:tcBorders>
            <w:shd w:val="clear" w:color="auto" w:fill="auto"/>
          </w:tcPr>
          <w:p w14:paraId="02DF716E" w14:textId="789B52B6" w:rsidR="00502711" w:rsidRPr="00851B5B" w:rsidRDefault="00502711" w:rsidP="00502711">
            <w:pPr>
              <w:spacing w:after="0" w:line="240" w:lineRule="auto"/>
              <w:jc w:val="center"/>
              <w:rPr>
                <w:rFonts w:ascii="Arial" w:eastAsia="Times New Roman" w:hAnsi="Arial" w:cs="Arial"/>
                <w:b/>
                <w:bCs/>
                <w:color w:val="000000"/>
                <w:sz w:val="24"/>
                <w:szCs w:val="24"/>
                <w:lang w:val="es-US"/>
              </w:rPr>
            </w:pPr>
            <w:r w:rsidRPr="00851B5B">
              <w:rPr>
                <w:rFonts w:ascii="Arial" w:hAnsi="Arial" w:cs="Arial"/>
                <w:b/>
                <w:bCs/>
                <w:sz w:val="24"/>
                <w:szCs w:val="24"/>
                <w:lang w:val="es-US"/>
              </w:rPr>
              <w:t>Mínimo</w:t>
            </w:r>
          </w:p>
        </w:tc>
        <w:tc>
          <w:tcPr>
            <w:tcW w:w="1530" w:type="dxa"/>
            <w:tcBorders>
              <w:top w:val="single" w:sz="12" w:space="0" w:color="auto"/>
              <w:left w:val="nil"/>
              <w:bottom w:val="single" w:sz="12" w:space="0" w:color="auto"/>
              <w:right w:val="single" w:sz="4" w:space="0" w:color="auto"/>
            </w:tcBorders>
            <w:shd w:val="clear" w:color="auto" w:fill="auto"/>
          </w:tcPr>
          <w:p w14:paraId="510F39DA" w14:textId="79C0F771" w:rsidR="00502711" w:rsidRPr="00851B5B" w:rsidRDefault="00502711" w:rsidP="00502711">
            <w:pPr>
              <w:spacing w:after="0" w:line="240" w:lineRule="auto"/>
              <w:jc w:val="center"/>
              <w:rPr>
                <w:rFonts w:ascii="Arial" w:eastAsia="Times New Roman" w:hAnsi="Arial" w:cs="Arial"/>
                <w:b/>
                <w:bCs/>
                <w:color w:val="000000"/>
                <w:sz w:val="24"/>
                <w:szCs w:val="24"/>
                <w:lang w:val="es-US"/>
              </w:rPr>
            </w:pPr>
            <w:r w:rsidRPr="00851B5B">
              <w:rPr>
                <w:rFonts w:ascii="Arial" w:hAnsi="Arial" w:cs="Arial"/>
                <w:b/>
                <w:bCs/>
                <w:sz w:val="24"/>
                <w:szCs w:val="24"/>
                <w:lang w:val="es-US"/>
              </w:rPr>
              <w:t>Máximo</w:t>
            </w:r>
          </w:p>
        </w:tc>
        <w:tc>
          <w:tcPr>
            <w:tcW w:w="1483" w:type="dxa"/>
            <w:tcBorders>
              <w:top w:val="single" w:sz="12" w:space="0" w:color="auto"/>
              <w:left w:val="nil"/>
              <w:bottom w:val="single" w:sz="12" w:space="0" w:color="auto"/>
              <w:right w:val="single" w:sz="12" w:space="0" w:color="auto"/>
            </w:tcBorders>
            <w:shd w:val="clear" w:color="auto" w:fill="auto"/>
          </w:tcPr>
          <w:p w14:paraId="502B3AD3" w14:textId="7AE19678" w:rsidR="00502711" w:rsidRPr="00851B5B" w:rsidRDefault="00502711" w:rsidP="00502711">
            <w:pPr>
              <w:spacing w:after="0" w:line="240" w:lineRule="auto"/>
              <w:jc w:val="center"/>
              <w:rPr>
                <w:rFonts w:ascii="Arial" w:eastAsia="Times New Roman" w:hAnsi="Arial" w:cs="Arial"/>
                <w:b/>
                <w:bCs/>
                <w:color w:val="000000"/>
                <w:sz w:val="24"/>
                <w:szCs w:val="24"/>
                <w:lang w:val="es-US"/>
              </w:rPr>
            </w:pPr>
            <w:r w:rsidRPr="00851B5B">
              <w:rPr>
                <w:rFonts w:ascii="Arial" w:hAnsi="Arial" w:cs="Arial"/>
                <w:b/>
                <w:bCs/>
                <w:sz w:val="24"/>
                <w:szCs w:val="24"/>
                <w:lang w:val="es-US"/>
              </w:rPr>
              <w:t>Promedio</w:t>
            </w:r>
          </w:p>
        </w:tc>
      </w:tr>
      <w:tr w:rsidR="00502711" w:rsidRPr="00851B5B" w14:paraId="751019CE" w14:textId="77777777" w:rsidTr="00715EDF">
        <w:trPr>
          <w:trHeight w:val="150"/>
        </w:trPr>
        <w:tc>
          <w:tcPr>
            <w:tcW w:w="6593" w:type="dxa"/>
            <w:tcBorders>
              <w:top w:val="single" w:sz="12" w:space="0" w:color="auto"/>
              <w:left w:val="single" w:sz="12" w:space="0" w:color="auto"/>
              <w:bottom w:val="single" w:sz="6" w:space="0" w:color="auto"/>
              <w:right w:val="single" w:sz="6" w:space="0" w:color="auto"/>
            </w:tcBorders>
            <w:shd w:val="clear" w:color="auto" w:fill="auto"/>
            <w:vAlign w:val="center"/>
          </w:tcPr>
          <w:p w14:paraId="2CA8FF92" w14:textId="73027842" w:rsidR="00502711" w:rsidRPr="00851B5B" w:rsidRDefault="00502711" w:rsidP="00502711">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Paracentesis abdominal</w:t>
            </w:r>
          </w:p>
        </w:tc>
        <w:tc>
          <w:tcPr>
            <w:tcW w:w="1350" w:type="dxa"/>
            <w:tcBorders>
              <w:top w:val="single" w:sz="12" w:space="0" w:color="auto"/>
              <w:left w:val="single" w:sz="6" w:space="0" w:color="auto"/>
              <w:bottom w:val="single" w:sz="6" w:space="0" w:color="auto"/>
              <w:right w:val="single" w:sz="6" w:space="0" w:color="auto"/>
            </w:tcBorders>
            <w:shd w:val="clear" w:color="auto" w:fill="auto"/>
          </w:tcPr>
          <w:p w14:paraId="6A615E2D" w14:textId="1B6A30DF"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$3,992</w:t>
            </w:r>
          </w:p>
        </w:tc>
        <w:tc>
          <w:tcPr>
            <w:tcW w:w="1530" w:type="dxa"/>
            <w:tcBorders>
              <w:top w:val="single" w:sz="12" w:space="0" w:color="auto"/>
              <w:left w:val="single" w:sz="6" w:space="0" w:color="auto"/>
              <w:bottom w:val="single" w:sz="6" w:space="0" w:color="auto"/>
              <w:right w:val="single" w:sz="6" w:space="0" w:color="auto"/>
            </w:tcBorders>
            <w:shd w:val="clear" w:color="auto" w:fill="auto"/>
          </w:tcPr>
          <w:p w14:paraId="3466D1E5" w14:textId="114EEA20"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$13,651</w:t>
            </w:r>
          </w:p>
        </w:tc>
        <w:tc>
          <w:tcPr>
            <w:tcW w:w="1483" w:type="dxa"/>
            <w:tcBorders>
              <w:top w:val="single" w:sz="12" w:space="0" w:color="auto"/>
              <w:left w:val="single" w:sz="6" w:space="0" w:color="auto"/>
              <w:bottom w:val="single" w:sz="6" w:space="0" w:color="auto"/>
              <w:right w:val="single" w:sz="12" w:space="0" w:color="auto"/>
            </w:tcBorders>
            <w:shd w:val="clear" w:color="auto" w:fill="auto"/>
          </w:tcPr>
          <w:p w14:paraId="678F0718" w14:textId="7A76232C"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$8,488</w:t>
            </w:r>
          </w:p>
        </w:tc>
      </w:tr>
      <w:tr w:rsidR="00502711" w:rsidRPr="00851B5B" w14:paraId="2FED8657" w14:textId="77777777" w:rsidTr="00715EDF">
        <w:trPr>
          <w:trHeight w:val="150"/>
        </w:trPr>
        <w:tc>
          <w:tcPr>
            <w:tcW w:w="6593" w:type="dxa"/>
            <w:tcBorders>
              <w:top w:val="single" w:sz="6" w:space="0" w:color="auto"/>
              <w:left w:val="single" w:sz="12" w:space="0" w:color="auto"/>
              <w:bottom w:val="single" w:sz="12" w:space="0" w:color="auto"/>
              <w:right w:val="single" w:sz="6" w:space="0" w:color="auto"/>
            </w:tcBorders>
            <w:shd w:val="clear" w:color="auto" w:fill="auto"/>
            <w:vAlign w:val="center"/>
          </w:tcPr>
          <w:p w14:paraId="5D214EF8" w14:textId="607A58E9" w:rsidR="00502711" w:rsidRPr="00D8465D" w:rsidRDefault="00D8465D" w:rsidP="00502711">
            <w:pPr>
              <w:spacing w:after="0" w:line="240" w:lineRule="auto"/>
              <w:rPr>
                <w:rFonts w:ascii="Arial" w:hAnsi="Arial" w:cs="Arial"/>
                <w:color w:val="000000"/>
              </w:rPr>
            </w:pPr>
            <w:r w:rsidRPr="00D8465D">
              <w:rPr>
                <w:rFonts w:ascii="Arial" w:hAnsi="Arial" w:cs="Arial"/>
                <w:color w:val="000000"/>
              </w:rPr>
              <w:t>Colocación de catéter Mediport</w:t>
            </w:r>
          </w:p>
        </w:tc>
        <w:tc>
          <w:tcPr>
            <w:tcW w:w="1350" w:type="dxa"/>
            <w:tcBorders>
              <w:top w:val="single" w:sz="6" w:space="0" w:color="auto"/>
              <w:left w:val="single" w:sz="6" w:space="0" w:color="auto"/>
              <w:bottom w:val="single" w:sz="12" w:space="0" w:color="auto"/>
              <w:right w:val="single" w:sz="6" w:space="0" w:color="auto"/>
            </w:tcBorders>
            <w:shd w:val="clear" w:color="auto" w:fill="auto"/>
          </w:tcPr>
          <w:p w14:paraId="61DF6C10" w14:textId="54DF1BAB"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$2,147</w:t>
            </w:r>
          </w:p>
        </w:tc>
        <w:tc>
          <w:tcPr>
            <w:tcW w:w="1530" w:type="dxa"/>
            <w:tcBorders>
              <w:top w:val="single" w:sz="6" w:space="0" w:color="auto"/>
              <w:left w:val="single" w:sz="6" w:space="0" w:color="auto"/>
              <w:bottom w:val="single" w:sz="12" w:space="0" w:color="auto"/>
              <w:right w:val="single" w:sz="6" w:space="0" w:color="auto"/>
            </w:tcBorders>
            <w:shd w:val="clear" w:color="auto" w:fill="auto"/>
          </w:tcPr>
          <w:p w14:paraId="53419833" w14:textId="30BACED2"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$8,172</w:t>
            </w:r>
          </w:p>
        </w:tc>
        <w:tc>
          <w:tcPr>
            <w:tcW w:w="1483" w:type="dxa"/>
            <w:tcBorders>
              <w:top w:val="single" w:sz="6" w:space="0" w:color="auto"/>
              <w:left w:val="single" w:sz="6" w:space="0" w:color="auto"/>
              <w:bottom w:val="single" w:sz="12" w:space="0" w:color="auto"/>
              <w:right w:val="single" w:sz="12" w:space="0" w:color="auto"/>
            </w:tcBorders>
            <w:shd w:val="clear" w:color="auto" w:fill="auto"/>
          </w:tcPr>
          <w:p w14:paraId="1678B612" w14:textId="6AAF4777"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$5,189</w:t>
            </w:r>
          </w:p>
        </w:tc>
      </w:tr>
      <w:tr w:rsidR="00502711" w:rsidRPr="00851B5B" w14:paraId="7B2111DD" w14:textId="77777777" w:rsidTr="00715EDF">
        <w:trPr>
          <w:trHeight w:val="150"/>
        </w:trPr>
        <w:tc>
          <w:tcPr>
            <w:tcW w:w="659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1B5D12A" w14:textId="77777777" w:rsidR="00502711" w:rsidRPr="00851B5B" w:rsidRDefault="00502711" w:rsidP="00502711">
            <w:pPr>
              <w:spacing w:after="0" w:line="240" w:lineRule="auto"/>
              <w:rPr>
                <w:rFonts w:ascii="Arial" w:eastAsia="Times New Roman" w:hAnsi="Arial" w:cs="Arial"/>
                <w:b/>
                <w:bCs/>
                <w:color w:val="000000"/>
                <w:lang w:val="es-US"/>
              </w:rPr>
            </w:pPr>
            <w:r w:rsidRPr="00851B5B">
              <w:rPr>
                <w:rFonts w:ascii="Arial" w:eastAsia="Times New Roman" w:hAnsi="Arial" w:cs="Arial"/>
                <w:b/>
                <w:bCs/>
                <w:color w:val="000000"/>
                <w:lang w:val="es-US"/>
              </w:rPr>
              <w:t xml:space="preserve">Procedimientos ortopédicos </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0725FBD9" w14:textId="77777777"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Mínimo</w:t>
            </w:r>
          </w:p>
        </w:tc>
        <w:tc>
          <w:tcPr>
            <w:tcW w:w="1530" w:type="dxa"/>
            <w:tcBorders>
              <w:top w:val="single" w:sz="12" w:space="0" w:color="auto"/>
              <w:left w:val="nil"/>
              <w:bottom w:val="single" w:sz="12" w:space="0" w:color="auto"/>
              <w:right w:val="single" w:sz="4" w:space="0" w:color="auto"/>
            </w:tcBorders>
            <w:shd w:val="clear" w:color="auto" w:fill="auto"/>
            <w:vAlign w:val="center"/>
          </w:tcPr>
          <w:p w14:paraId="573B612A" w14:textId="77777777"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Máximo</w:t>
            </w:r>
          </w:p>
        </w:tc>
        <w:tc>
          <w:tcPr>
            <w:tcW w:w="1483" w:type="dxa"/>
            <w:tcBorders>
              <w:top w:val="single" w:sz="12" w:space="0" w:color="auto"/>
              <w:left w:val="nil"/>
              <w:bottom w:val="single" w:sz="12" w:space="0" w:color="auto"/>
              <w:right w:val="single" w:sz="12" w:space="0" w:color="auto"/>
            </w:tcBorders>
            <w:shd w:val="clear" w:color="auto" w:fill="auto"/>
            <w:vAlign w:val="center"/>
          </w:tcPr>
          <w:p w14:paraId="1C0B5DFA" w14:textId="77777777"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Promedio</w:t>
            </w:r>
          </w:p>
        </w:tc>
      </w:tr>
      <w:tr w:rsidR="00502711" w:rsidRPr="00851B5B" w14:paraId="17C7DF1D" w14:textId="77777777" w:rsidTr="00715EDF">
        <w:trPr>
          <w:trHeight w:val="270"/>
        </w:trPr>
        <w:tc>
          <w:tcPr>
            <w:tcW w:w="6593"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88786D" w14:textId="77777777" w:rsidR="00502711" w:rsidRPr="00851B5B" w:rsidRDefault="00502711" w:rsidP="00502711">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Artroplastia (reemplazo) total de cadera</w:t>
            </w:r>
          </w:p>
        </w:tc>
        <w:tc>
          <w:tcPr>
            <w:tcW w:w="1350" w:type="dxa"/>
            <w:tcBorders>
              <w:top w:val="single" w:sz="4" w:space="0" w:color="auto"/>
              <w:left w:val="nil"/>
              <w:bottom w:val="single" w:sz="4" w:space="0" w:color="auto"/>
              <w:right w:val="single" w:sz="4" w:space="0" w:color="auto"/>
            </w:tcBorders>
            <w:shd w:val="clear" w:color="auto" w:fill="auto"/>
            <w:noWrap/>
            <w:hideMark/>
          </w:tcPr>
          <w:p w14:paraId="2280B515" w14:textId="086882B9"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$18,874</w:t>
            </w:r>
          </w:p>
        </w:tc>
        <w:tc>
          <w:tcPr>
            <w:tcW w:w="1530" w:type="dxa"/>
            <w:tcBorders>
              <w:top w:val="single" w:sz="4" w:space="0" w:color="auto"/>
              <w:left w:val="nil"/>
              <w:bottom w:val="single" w:sz="4" w:space="0" w:color="auto"/>
              <w:right w:val="single" w:sz="4" w:space="0" w:color="auto"/>
            </w:tcBorders>
            <w:shd w:val="clear" w:color="auto" w:fill="auto"/>
            <w:noWrap/>
            <w:hideMark/>
          </w:tcPr>
          <w:p w14:paraId="3EAFA50B" w14:textId="3B2DDEFE"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$29,135</w:t>
            </w:r>
          </w:p>
        </w:tc>
        <w:tc>
          <w:tcPr>
            <w:tcW w:w="1483" w:type="dxa"/>
            <w:tcBorders>
              <w:top w:val="single" w:sz="4" w:space="0" w:color="auto"/>
              <w:left w:val="nil"/>
              <w:bottom w:val="single" w:sz="4" w:space="0" w:color="auto"/>
              <w:right w:val="single" w:sz="12" w:space="0" w:color="auto"/>
            </w:tcBorders>
            <w:shd w:val="clear" w:color="auto" w:fill="auto"/>
            <w:noWrap/>
            <w:hideMark/>
          </w:tcPr>
          <w:p w14:paraId="735B7C99" w14:textId="0240CE2F"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$25,118</w:t>
            </w:r>
          </w:p>
        </w:tc>
      </w:tr>
      <w:tr w:rsidR="00502711" w:rsidRPr="00851B5B" w14:paraId="64F79CC3" w14:textId="77777777" w:rsidTr="00715EDF">
        <w:trPr>
          <w:trHeight w:val="270"/>
        </w:trPr>
        <w:tc>
          <w:tcPr>
            <w:tcW w:w="6593"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9C713CE" w14:textId="77777777" w:rsidR="00502711" w:rsidRPr="00851B5B" w:rsidRDefault="00502711" w:rsidP="00502711">
            <w:pPr>
              <w:spacing w:after="0" w:line="240" w:lineRule="auto"/>
              <w:rPr>
                <w:rFonts w:ascii="Arial" w:eastAsia="Times New Roman" w:hAnsi="Arial" w:cs="Arial"/>
                <w:color w:val="000000"/>
                <w:lang w:val="es-US"/>
              </w:rPr>
            </w:pPr>
            <w:r w:rsidRPr="00851B5B">
              <w:rPr>
                <w:rFonts w:ascii="Arial" w:eastAsia="Times New Roman" w:hAnsi="Arial" w:cs="Arial"/>
                <w:lang w:val="es-US"/>
              </w:rPr>
              <w:t>Artroplastia (reemplazo) total de rodilla</w:t>
            </w:r>
          </w:p>
        </w:tc>
        <w:tc>
          <w:tcPr>
            <w:tcW w:w="1350" w:type="dxa"/>
            <w:tcBorders>
              <w:top w:val="single" w:sz="4" w:space="0" w:color="auto"/>
              <w:left w:val="nil"/>
              <w:bottom w:val="single" w:sz="12" w:space="0" w:color="auto"/>
              <w:right w:val="single" w:sz="4" w:space="0" w:color="auto"/>
            </w:tcBorders>
            <w:shd w:val="clear" w:color="auto" w:fill="auto"/>
            <w:noWrap/>
            <w:hideMark/>
          </w:tcPr>
          <w:p w14:paraId="154FAF7D" w14:textId="2E76D707"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$16,770</w:t>
            </w:r>
          </w:p>
        </w:tc>
        <w:tc>
          <w:tcPr>
            <w:tcW w:w="1530" w:type="dxa"/>
            <w:tcBorders>
              <w:top w:val="single" w:sz="4" w:space="0" w:color="auto"/>
              <w:left w:val="nil"/>
              <w:bottom w:val="single" w:sz="12" w:space="0" w:color="auto"/>
              <w:right w:val="single" w:sz="4" w:space="0" w:color="auto"/>
            </w:tcBorders>
            <w:shd w:val="clear" w:color="auto" w:fill="auto"/>
            <w:noWrap/>
            <w:hideMark/>
          </w:tcPr>
          <w:p w14:paraId="2D0C063C" w14:textId="1E95167A"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$24,909</w:t>
            </w:r>
          </w:p>
        </w:tc>
        <w:tc>
          <w:tcPr>
            <w:tcW w:w="1483" w:type="dxa"/>
            <w:tcBorders>
              <w:top w:val="single" w:sz="4" w:space="0" w:color="auto"/>
              <w:left w:val="nil"/>
              <w:bottom w:val="single" w:sz="12" w:space="0" w:color="auto"/>
              <w:right w:val="single" w:sz="12" w:space="0" w:color="auto"/>
            </w:tcBorders>
            <w:shd w:val="clear" w:color="auto" w:fill="auto"/>
            <w:noWrap/>
            <w:hideMark/>
          </w:tcPr>
          <w:p w14:paraId="4157EBA3" w14:textId="0E9A3619" w:rsidR="00502711" w:rsidRPr="00715EDF" w:rsidRDefault="00502711" w:rsidP="00502711">
            <w:pPr>
              <w:spacing w:after="0" w:line="240" w:lineRule="auto"/>
              <w:jc w:val="center"/>
              <w:rPr>
                <w:rFonts w:ascii="Arial" w:eastAsia="Times New Roman" w:hAnsi="Arial" w:cs="Arial"/>
                <w:color w:val="000000"/>
                <w:lang w:val="es-US"/>
              </w:rPr>
            </w:pPr>
            <w:r w:rsidRPr="00715EDF">
              <w:rPr>
                <w:rFonts w:ascii="Arial" w:hAnsi="Arial" w:cs="Arial"/>
              </w:rPr>
              <w:t>$20,024</w:t>
            </w:r>
          </w:p>
        </w:tc>
      </w:tr>
      <w:tr w:rsidR="00502711" w:rsidRPr="00851B5B" w14:paraId="64946B29" w14:textId="77777777" w:rsidTr="00715EDF">
        <w:trPr>
          <w:trHeight w:val="270"/>
        </w:trPr>
        <w:tc>
          <w:tcPr>
            <w:tcW w:w="6593" w:type="dxa"/>
            <w:tcBorders>
              <w:top w:val="single" w:sz="4" w:space="0" w:color="auto"/>
              <w:left w:val="single" w:sz="12" w:space="0" w:color="auto"/>
              <w:bottom w:val="single" w:sz="12" w:space="0" w:color="auto"/>
              <w:right w:val="single" w:sz="4" w:space="0" w:color="auto"/>
            </w:tcBorders>
            <w:shd w:val="clear" w:color="auto" w:fill="auto"/>
            <w:noWrap/>
          </w:tcPr>
          <w:p w14:paraId="5FF70F3F" w14:textId="2D55A6D3" w:rsidR="00502711" w:rsidRPr="00502711" w:rsidRDefault="00502711" w:rsidP="00502711">
            <w:pPr>
              <w:spacing w:after="0" w:line="240" w:lineRule="auto"/>
              <w:rPr>
                <w:rFonts w:ascii="Arial" w:eastAsia="Times New Roman" w:hAnsi="Arial" w:cs="Arial"/>
                <w:b/>
                <w:bCs/>
                <w:lang w:val="es-US"/>
              </w:rPr>
            </w:pPr>
            <w:r w:rsidRPr="00502711">
              <w:rPr>
                <w:rFonts w:ascii="Arial" w:hAnsi="Arial" w:cs="Arial"/>
                <w:b/>
                <w:bCs/>
              </w:rPr>
              <w:t>Procedimientos de la columna vertebral</w:t>
            </w:r>
          </w:p>
        </w:tc>
        <w:tc>
          <w:tcPr>
            <w:tcW w:w="1350" w:type="dxa"/>
            <w:tcBorders>
              <w:top w:val="single" w:sz="4" w:space="0" w:color="auto"/>
              <w:left w:val="nil"/>
              <w:bottom w:val="single" w:sz="12" w:space="0" w:color="auto"/>
              <w:right w:val="single" w:sz="4" w:space="0" w:color="auto"/>
            </w:tcBorders>
            <w:shd w:val="clear" w:color="auto" w:fill="auto"/>
            <w:noWrap/>
          </w:tcPr>
          <w:p w14:paraId="2410BBDB" w14:textId="49EDC957" w:rsidR="00502711" w:rsidRPr="00502711" w:rsidRDefault="00502711" w:rsidP="00502711">
            <w:pPr>
              <w:spacing w:after="0" w:line="240" w:lineRule="auto"/>
              <w:jc w:val="center"/>
              <w:rPr>
                <w:rFonts w:ascii="Arial" w:hAnsi="Arial" w:cs="Arial"/>
                <w:b/>
                <w:bCs/>
              </w:rPr>
            </w:pPr>
            <w:r w:rsidRPr="00502711">
              <w:rPr>
                <w:rFonts w:ascii="Arial" w:hAnsi="Arial" w:cs="Arial"/>
                <w:b/>
                <w:bCs/>
              </w:rPr>
              <w:t>Mínimo</w:t>
            </w:r>
          </w:p>
        </w:tc>
        <w:tc>
          <w:tcPr>
            <w:tcW w:w="1530" w:type="dxa"/>
            <w:tcBorders>
              <w:top w:val="single" w:sz="4" w:space="0" w:color="auto"/>
              <w:left w:val="nil"/>
              <w:bottom w:val="single" w:sz="12" w:space="0" w:color="auto"/>
              <w:right w:val="single" w:sz="4" w:space="0" w:color="auto"/>
            </w:tcBorders>
            <w:shd w:val="clear" w:color="auto" w:fill="auto"/>
            <w:noWrap/>
          </w:tcPr>
          <w:p w14:paraId="31037D7A" w14:textId="4251DC88" w:rsidR="00502711" w:rsidRPr="00502711" w:rsidRDefault="00502711" w:rsidP="00502711">
            <w:pPr>
              <w:spacing w:after="0" w:line="240" w:lineRule="auto"/>
              <w:jc w:val="center"/>
              <w:rPr>
                <w:rFonts w:ascii="Arial" w:hAnsi="Arial" w:cs="Arial"/>
                <w:b/>
                <w:bCs/>
              </w:rPr>
            </w:pPr>
            <w:r w:rsidRPr="00502711">
              <w:rPr>
                <w:rFonts w:ascii="Arial" w:hAnsi="Arial" w:cs="Arial"/>
                <w:b/>
                <w:bCs/>
              </w:rPr>
              <w:t>Máximo</w:t>
            </w:r>
          </w:p>
        </w:tc>
        <w:tc>
          <w:tcPr>
            <w:tcW w:w="1483" w:type="dxa"/>
            <w:tcBorders>
              <w:top w:val="single" w:sz="4" w:space="0" w:color="auto"/>
              <w:left w:val="nil"/>
              <w:bottom w:val="single" w:sz="12" w:space="0" w:color="auto"/>
              <w:right w:val="single" w:sz="12" w:space="0" w:color="auto"/>
            </w:tcBorders>
            <w:shd w:val="clear" w:color="auto" w:fill="auto"/>
            <w:noWrap/>
          </w:tcPr>
          <w:p w14:paraId="6DF17EA5" w14:textId="598623A6" w:rsidR="00502711" w:rsidRPr="00502711" w:rsidRDefault="00502711" w:rsidP="00502711">
            <w:pPr>
              <w:spacing w:after="0" w:line="240" w:lineRule="auto"/>
              <w:jc w:val="center"/>
              <w:rPr>
                <w:rFonts w:ascii="Arial" w:hAnsi="Arial" w:cs="Arial"/>
                <w:b/>
                <w:bCs/>
              </w:rPr>
            </w:pPr>
            <w:r w:rsidRPr="00502711">
              <w:rPr>
                <w:rFonts w:ascii="Arial" w:hAnsi="Arial" w:cs="Arial"/>
                <w:b/>
                <w:bCs/>
              </w:rPr>
              <w:t>Promedio</w:t>
            </w:r>
          </w:p>
        </w:tc>
      </w:tr>
      <w:tr w:rsidR="00373AB3" w:rsidRPr="00851B5B" w14:paraId="31031F6D" w14:textId="77777777" w:rsidTr="00715EDF">
        <w:trPr>
          <w:trHeight w:val="270"/>
        </w:trPr>
        <w:tc>
          <w:tcPr>
            <w:tcW w:w="6593" w:type="dxa"/>
            <w:tcBorders>
              <w:top w:val="single" w:sz="12" w:space="0" w:color="auto"/>
              <w:left w:val="single" w:sz="12" w:space="0" w:color="auto"/>
              <w:bottom w:val="single" w:sz="4" w:space="0" w:color="auto"/>
              <w:right w:val="single" w:sz="4" w:space="0" w:color="auto"/>
            </w:tcBorders>
            <w:shd w:val="clear" w:color="auto" w:fill="auto"/>
            <w:noWrap/>
          </w:tcPr>
          <w:p w14:paraId="5DDF6CD3" w14:textId="681FCA9B" w:rsidR="00373AB3" w:rsidRPr="00373AB3" w:rsidRDefault="00373AB3" w:rsidP="00373AB3">
            <w:pPr>
              <w:spacing w:after="0" w:line="240" w:lineRule="auto"/>
              <w:rPr>
                <w:rFonts w:ascii="Arial" w:eastAsia="Times New Roman" w:hAnsi="Arial" w:cs="Arial"/>
                <w:lang w:val="es-US"/>
              </w:rPr>
            </w:pPr>
            <w:r w:rsidRPr="00373AB3">
              <w:rPr>
                <w:rFonts w:ascii="Arial" w:hAnsi="Arial" w:cs="Arial"/>
                <w:lang w:val="es-US"/>
              </w:rPr>
              <w:t>Laminectomía</w:t>
            </w:r>
          </w:p>
        </w:tc>
        <w:tc>
          <w:tcPr>
            <w:tcW w:w="1350" w:type="dxa"/>
            <w:tcBorders>
              <w:top w:val="single" w:sz="12" w:space="0" w:color="auto"/>
              <w:left w:val="nil"/>
              <w:bottom w:val="single" w:sz="4" w:space="0" w:color="auto"/>
              <w:right w:val="single" w:sz="4" w:space="0" w:color="auto"/>
            </w:tcBorders>
            <w:shd w:val="clear" w:color="auto" w:fill="auto"/>
            <w:noWrap/>
          </w:tcPr>
          <w:p w14:paraId="5F5EB384" w14:textId="29A1A05F" w:rsidR="00373AB3" w:rsidRPr="00BD6546" w:rsidRDefault="00373AB3" w:rsidP="00373AB3">
            <w:pPr>
              <w:spacing w:after="0" w:line="240" w:lineRule="auto"/>
              <w:jc w:val="center"/>
              <w:rPr>
                <w:rFonts w:ascii="Arial" w:hAnsi="Arial" w:cs="Arial"/>
              </w:rPr>
            </w:pPr>
            <w:r w:rsidRPr="00BD6546">
              <w:rPr>
                <w:rFonts w:ascii="Arial" w:hAnsi="Arial" w:cs="Arial"/>
              </w:rPr>
              <w:t>$6,273</w:t>
            </w:r>
          </w:p>
        </w:tc>
        <w:tc>
          <w:tcPr>
            <w:tcW w:w="1530" w:type="dxa"/>
            <w:tcBorders>
              <w:top w:val="single" w:sz="12" w:space="0" w:color="auto"/>
              <w:left w:val="nil"/>
              <w:bottom w:val="single" w:sz="4" w:space="0" w:color="auto"/>
              <w:right w:val="single" w:sz="4" w:space="0" w:color="auto"/>
            </w:tcBorders>
            <w:shd w:val="clear" w:color="auto" w:fill="auto"/>
            <w:noWrap/>
          </w:tcPr>
          <w:p w14:paraId="4F19B920" w14:textId="57D51F10" w:rsidR="00373AB3" w:rsidRPr="00BD6546" w:rsidRDefault="00373AB3" w:rsidP="00373AB3">
            <w:pPr>
              <w:spacing w:after="0" w:line="240" w:lineRule="auto"/>
              <w:jc w:val="center"/>
              <w:rPr>
                <w:rFonts w:ascii="Arial" w:hAnsi="Arial" w:cs="Arial"/>
              </w:rPr>
            </w:pPr>
            <w:r w:rsidRPr="00BD6546">
              <w:rPr>
                <w:rFonts w:ascii="Arial" w:hAnsi="Arial" w:cs="Arial"/>
              </w:rPr>
              <w:t>$11,479</w:t>
            </w:r>
          </w:p>
        </w:tc>
        <w:tc>
          <w:tcPr>
            <w:tcW w:w="1483" w:type="dxa"/>
            <w:tcBorders>
              <w:top w:val="single" w:sz="12" w:space="0" w:color="auto"/>
              <w:left w:val="nil"/>
              <w:bottom w:val="single" w:sz="4" w:space="0" w:color="auto"/>
              <w:right w:val="single" w:sz="12" w:space="0" w:color="auto"/>
            </w:tcBorders>
            <w:shd w:val="clear" w:color="auto" w:fill="auto"/>
            <w:noWrap/>
          </w:tcPr>
          <w:p w14:paraId="28DFE93A" w14:textId="22D1CBE0" w:rsidR="00373AB3" w:rsidRPr="00BD6546" w:rsidRDefault="00373AB3" w:rsidP="00373AB3">
            <w:pPr>
              <w:spacing w:after="0" w:line="240" w:lineRule="auto"/>
              <w:jc w:val="center"/>
              <w:rPr>
                <w:rFonts w:ascii="Arial" w:hAnsi="Arial" w:cs="Arial"/>
              </w:rPr>
            </w:pPr>
            <w:r w:rsidRPr="00BD6546">
              <w:rPr>
                <w:rFonts w:ascii="Arial" w:hAnsi="Arial" w:cs="Arial"/>
              </w:rPr>
              <w:t>$8,456</w:t>
            </w:r>
          </w:p>
        </w:tc>
      </w:tr>
      <w:tr w:rsidR="00373AB3" w:rsidRPr="00851B5B" w14:paraId="0EFE58DC" w14:textId="77777777" w:rsidTr="00715EDF">
        <w:trPr>
          <w:trHeight w:val="270"/>
        </w:trPr>
        <w:tc>
          <w:tcPr>
            <w:tcW w:w="6593" w:type="dxa"/>
            <w:tcBorders>
              <w:top w:val="single" w:sz="4" w:space="0" w:color="auto"/>
              <w:left w:val="single" w:sz="12" w:space="0" w:color="auto"/>
              <w:bottom w:val="single" w:sz="12" w:space="0" w:color="auto"/>
              <w:right w:val="single" w:sz="4" w:space="0" w:color="auto"/>
            </w:tcBorders>
            <w:shd w:val="clear" w:color="auto" w:fill="auto"/>
            <w:noWrap/>
          </w:tcPr>
          <w:p w14:paraId="15FAEC4C" w14:textId="465666C3" w:rsidR="00373AB3" w:rsidRPr="00E34197" w:rsidRDefault="00373AB3" w:rsidP="00373AB3">
            <w:pPr>
              <w:spacing w:after="0" w:line="240" w:lineRule="auto"/>
              <w:rPr>
                <w:rFonts w:ascii="Arial" w:eastAsia="Times New Roman" w:hAnsi="Arial" w:cs="Arial"/>
                <w:highlight w:val="yellow"/>
                <w:lang w:val="es-US"/>
              </w:rPr>
            </w:pPr>
            <w:r w:rsidRPr="00373AB3">
              <w:rPr>
                <w:rFonts w:ascii="Arial" w:hAnsi="Arial" w:cs="Arial"/>
                <w:lang w:val="es-US"/>
              </w:rPr>
              <w:t>Cirugía de Disco Lumbar</w:t>
            </w:r>
          </w:p>
        </w:tc>
        <w:tc>
          <w:tcPr>
            <w:tcW w:w="1350" w:type="dxa"/>
            <w:tcBorders>
              <w:top w:val="single" w:sz="4" w:space="0" w:color="auto"/>
              <w:left w:val="nil"/>
              <w:bottom w:val="single" w:sz="12" w:space="0" w:color="auto"/>
              <w:right w:val="single" w:sz="4" w:space="0" w:color="auto"/>
            </w:tcBorders>
            <w:shd w:val="clear" w:color="auto" w:fill="auto"/>
            <w:noWrap/>
          </w:tcPr>
          <w:p w14:paraId="5647E405" w14:textId="43B39EEF" w:rsidR="00373AB3" w:rsidRPr="00BD6546" w:rsidRDefault="00373AB3" w:rsidP="00373AB3">
            <w:pPr>
              <w:spacing w:after="0" w:line="240" w:lineRule="auto"/>
              <w:jc w:val="center"/>
              <w:rPr>
                <w:rFonts w:ascii="Arial" w:hAnsi="Arial" w:cs="Arial"/>
              </w:rPr>
            </w:pPr>
            <w:r w:rsidRPr="00BD6546">
              <w:rPr>
                <w:rFonts w:ascii="Arial" w:hAnsi="Arial" w:cs="Arial"/>
              </w:rPr>
              <w:t>$6,746</w:t>
            </w:r>
          </w:p>
        </w:tc>
        <w:tc>
          <w:tcPr>
            <w:tcW w:w="1530" w:type="dxa"/>
            <w:tcBorders>
              <w:top w:val="single" w:sz="4" w:space="0" w:color="auto"/>
              <w:left w:val="nil"/>
              <w:bottom w:val="single" w:sz="12" w:space="0" w:color="auto"/>
              <w:right w:val="single" w:sz="4" w:space="0" w:color="auto"/>
            </w:tcBorders>
            <w:shd w:val="clear" w:color="auto" w:fill="auto"/>
            <w:noWrap/>
          </w:tcPr>
          <w:p w14:paraId="1F036770" w14:textId="58953442" w:rsidR="00373AB3" w:rsidRPr="00BD6546" w:rsidRDefault="00373AB3" w:rsidP="00373AB3">
            <w:pPr>
              <w:spacing w:after="0" w:line="240" w:lineRule="auto"/>
              <w:jc w:val="center"/>
              <w:rPr>
                <w:rFonts w:ascii="Arial" w:hAnsi="Arial" w:cs="Arial"/>
              </w:rPr>
            </w:pPr>
            <w:r w:rsidRPr="00BD6546">
              <w:rPr>
                <w:rFonts w:ascii="Arial" w:hAnsi="Arial" w:cs="Arial"/>
              </w:rPr>
              <w:t>$11,387</w:t>
            </w:r>
          </w:p>
        </w:tc>
        <w:tc>
          <w:tcPr>
            <w:tcW w:w="1483" w:type="dxa"/>
            <w:tcBorders>
              <w:top w:val="single" w:sz="4" w:space="0" w:color="auto"/>
              <w:left w:val="nil"/>
              <w:bottom w:val="single" w:sz="12" w:space="0" w:color="auto"/>
              <w:right w:val="single" w:sz="12" w:space="0" w:color="auto"/>
            </w:tcBorders>
            <w:shd w:val="clear" w:color="auto" w:fill="auto"/>
            <w:noWrap/>
          </w:tcPr>
          <w:p w14:paraId="60A4026F" w14:textId="568D37FD" w:rsidR="00373AB3" w:rsidRPr="00BD6546" w:rsidRDefault="00373AB3" w:rsidP="00373AB3">
            <w:pPr>
              <w:spacing w:after="0" w:line="240" w:lineRule="auto"/>
              <w:jc w:val="center"/>
              <w:rPr>
                <w:rFonts w:ascii="Arial" w:hAnsi="Arial" w:cs="Arial"/>
              </w:rPr>
            </w:pPr>
            <w:r w:rsidRPr="00BD6546">
              <w:rPr>
                <w:rFonts w:ascii="Arial" w:hAnsi="Arial" w:cs="Arial"/>
              </w:rPr>
              <w:t>$8,840</w:t>
            </w:r>
          </w:p>
        </w:tc>
      </w:tr>
      <w:tr w:rsidR="00502711" w:rsidRPr="00851B5B" w14:paraId="3234F96D" w14:textId="77777777" w:rsidTr="003537D8">
        <w:trPr>
          <w:trHeight w:val="213"/>
        </w:trPr>
        <w:tc>
          <w:tcPr>
            <w:tcW w:w="10956" w:type="dxa"/>
            <w:gridSpan w:val="4"/>
            <w:tcBorders>
              <w:top w:val="single" w:sz="12" w:space="0" w:color="auto"/>
              <w:left w:val="single" w:sz="12" w:space="0" w:color="auto"/>
              <w:bottom w:val="single" w:sz="12" w:space="0" w:color="auto"/>
              <w:right w:val="single" w:sz="12" w:space="0" w:color="auto"/>
            </w:tcBorders>
            <w:shd w:val="clear" w:color="000000" w:fill="BFBFBF"/>
            <w:noWrap/>
            <w:vAlign w:val="center"/>
            <w:hideMark/>
          </w:tcPr>
          <w:p w14:paraId="0A45C8CC" w14:textId="7F380EA4"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 xml:space="preserve">Precios de pruebas de laboratorio más comunes hasta </w:t>
            </w:r>
            <w:r>
              <w:rPr>
                <w:rFonts w:ascii="Arial" w:eastAsia="Times New Roman" w:hAnsi="Arial" w:cs="Arial"/>
                <w:b/>
                <w:bCs/>
                <w:color w:val="000000"/>
                <w:lang w:val="es-US"/>
              </w:rPr>
              <w:t>marzo</w:t>
            </w:r>
            <w:r w:rsidRPr="00D07B20">
              <w:rPr>
                <w:rFonts w:ascii="Arial" w:eastAsia="Times New Roman" w:hAnsi="Arial" w:cs="Arial"/>
                <w:b/>
                <w:bCs/>
                <w:color w:val="000000"/>
                <w:lang w:val="es-US"/>
              </w:rPr>
              <w:t xml:space="preserve"> de 202</w:t>
            </w:r>
            <w:r>
              <w:rPr>
                <w:rFonts w:ascii="Arial" w:eastAsia="Times New Roman" w:hAnsi="Arial" w:cs="Arial"/>
                <w:b/>
                <w:bCs/>
                <w:color w:val="000000"/>
                <w:lang w:val="es-US"/>
              </w:rPr>
              <w:t>4</w:t>
            </w:r>
          </w:p>
        </w:tc>
      </w:tr>
      <w:tr w:rsidR="00502711" w:rsidRPr="00851B5B" w14:paraId="0E268C77" w14:textId="77777777" w:rsidTr="00715EDF">
        <w:trPr>
          <w:trHeight w:val="312"/>
        </w:trPr>
        <w:tc>
          <w:tcPr>
            <w:tcW w:w="65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2D6E4D7" w14:textId="77777777" w:rsidR="00502711" w:rsidRPr="00851B5B" w:rsidRDefault="00502711" w:rsidP="00502711">
            <w:pPr>
              <w:spacing w:after="0" w:line="240" w:lineRule="auto"/>
              <w:rPr>
                <w:rFonts w:ascii="Arial" w:eastAsia="Times New Roman" w:hAnsi="Arial" w:cs="Arial"/>
                <w:b/>
                <w:bCs/>
                <w:color w:val="000000"/>
                <w:sz w:val="21"/>
                <w:szCs w:val="21"/>
                <w:lang w:val="es-US"/>
              </w:rPr>
            </w:pPr>
            <w:r w:rsidRPr="00851B5B">
              <w:rPr>
                <w:rFonts w:ascii="Arial" w:eastAsia="Times New Roman" w:hAnsi="Arial" w:cs="Arial"/>
                <w:b/>
                <w:bCs/>
                <w:color w:val="000000"/>
                <w:sz w:val="21"/>
                <w:szCs w:val="21"/>
                <w:lang w:val="es-US"/>
              </w:rPr>
              <w:t xml:space="preserve">Rango de fechas correspondiente: </w:t>
            </w:r>
          </w:p>
          <w:p w14:paraId="152A3060" w14:textId="66382CFD" w:rsidR="00502711" w:rsidRPr="00851B5B" w:rsidRDefault="00502711" w:rsidP="00502711">
            <w:pPr>
              <w:spacing w:after="0" w:line="240" w:lineRule="auto"/>
              <w:rPr>
                <w:rFonts w:ascii="Arial" w:eastAsia="Times New Roman" w:hAnsi="Arial" w:cs="Arial"/>
                <w:b/>
                <w:bCs/>
                <w:color w:val="000000"/>
                <w:lang w:val="es-US"/>
              </w:rPr>
            </w:pPr>
            <w:r w:rsidRPr="006C175E">
              <w:rPr>
                <w:rFonts w:ascii="Arial" w:eastAsia="Times New Roman" w:hAnsi="Arial" w:cs="Arial"/>
                <w:b/>
                <w:bCs/>
                <w:color w:val="000000"/>
                <w:lang w:val="es-US"/>
              </w:rPr>
              <w:t>1 de enero de 2024 – 31 de marzo de 2024</w:t>
            </w:r>
          </w:p>
        </w:tc>
        <w:tc>
          <w:tcPr>
            <w:tcW w:w="4363" w:type="dxa"/>
            <w:gridSpan w:val="3"/>
            <w:tcBorders>
              <w:top w:val="single" w:sz="12" w:space="0" w:color="auto"/>
              <w:left w:val="nil"/>
              <w:bottom w:val="single" w:sz="12" w:space="0" w:color="auto"/>
              <w:right w:val="single" w:sz="12" w:space="0" w:color="auto"/>
            </w:tcBorders>
            <w:shd w:val="clear" w:color="auto" w:fill="auto"/>
            <w:noWrap/>
            <w:vAlign w:val="center"/>
            <w:hideMark/>
          </w:tcPr>
          <w:p w14:paraId="0E8E8F92" w14:textId="77777777" w:rsidR="00502711" w:rsidRPr="00851B5B" w:rsidRDefault="00502711" w:rsidP="00502711">
            <w:pPr>
              <w:spacing w:after="0" w:line="240" w:lineRule="auto"/>
              <w:jc w:val="center"/>
              <w:rPr>
                <w:rFonts w:ascii="Arial" w:eastAsia="Times New Roman" w:hAnsi="Arial" w:cs="Arial"/>
                <w:b/>
                <w:bCs/>
                <w:color w:val="000000"/>
                <w:lang w:val="es-US"/>
              </w:rPr>
            </w:pPr>
            <w:r w:rsidRPr="00851B5B">
              <w:rPr>
                <w:rFonts w:ascii="Arial" w:eastAsia="Times New Roman" w:hAnsi="Arial" w:cs="Arial"/>
                <w:b/>
                <w:bCs/>
                <w:color w:val="000000"/>
                <w:lang w:val="es-US"/>
              </w:rPr>
              <w:t>Rango de precios</w:t>
            </w:r>
          </w:p>
        </w:tc>
      </w:tr>
      <w:tr w:rsidR="00502711" w:rsidRPr="00851B5B" w14:paraId="7AE81B00" w14:textId="77777777" w:rsidTr="00715EDF">
        <w:trPr>
          <w:trHeight w:val="150"/>
        </w:trPr>
        <w:tc>
          <w:tcPr>
            <w:tcW w:w="659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7E75C16" w14:textId="77777777" w:rsidR="00502711" w:rsidRPr="00851B5B" w:rsidRDefault="00502711" w:rsidP="00502711">
            <w:pPr>
              <w:spacing w:after="0" w:line="240" w:lineRule="auto"/>
              <w:rPr>
                <w:rFonts w:ascii="Arial" w:eastAsia="Times New Roman" w:hAnsi="Arial" w:cs="Arial"/>
                <w:b/>
                <w:bCs/>
                <w:color w:val="000000"/>
                <w:sz w:val="24"/>
                <w:szCs w:val="24"/>
                <w:lang w:val="es-US"/>
              </w:rPr>
            </w:pPr>
            <w:r w:rsidRPr="00851B5B">
              <w:rPr>
                <w:rFonts w:ascii="Arial" w:eastAsia="Times New Roman" w:hAnsi="Arial" w:cs="Arial"/>
                <w:b/>
                <w:bCs/>
                <w:color w:val="000000"/>
                <w:lang w:val="es-US"/>
              </w:rPr>
              <w:t>Pruebas de laboratorio</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01C4B44D" w14:textId="77777777" w:rsidR="00502711" w:rsidRPr="00851B5B" w:rsidRDefault="00502711" w:rsidP="00502711">
            <w:pPr>
              <w:spacing w:after="0" w:line="240" w:lineRule="auto"/>
              <w:jc w:val="center"/>
              <w:rPr>
                <w:rFonts w:ascii="Arial" w:eastAsia="Times New Roman" w:hAnsi="Arial" w:cs="Arial"/>
                <w:b/>
                <w:bCs/>
                <w:lang w:val="es-US"/>
              </w:rPr>
            </w:pPr>
            <w:r w:rsidRPr="00851B5B">
              <w:rPr>
                <w:rFonts w:ascii="Arial" w:eastAsia="Times New Roman" w:hAnsi="Arial" w:cs="Arial"/>
                <w:b/>
                <w:bCs/>
                <w:lang w:val="es-US"/>
              </w:rPr>
              <w:t>Mínimo</w:t>
            </w:r>
          </w:p>
        </w:tc>
        <w:tc>
          <w:tcPr>
            <w:tcW w:w="1530" w:type="dxa"/>
            <w:tcBorders>
              <w:top w:val="single" w:sz="12" w:space="0" w:color="auto"/>
              <w:left w:val="nil"/>
              <w:bottom w:val="single" w:sz="12" w:space="0" w:color="auto"/>
              <w:right w:val="single" w:sz="4" w:space="0" w:color="auto"/>
            </w:tcBorders>
            <w:shd w:val="clear" w:color="auto" w:fill="auto"/>
            <w:vAlign w:val="center"/>
          </w:tcPr>
          <w:p w14:paraId="7245AEA2" w14:textId="77777777" w:rsidR="00502711" w:rsidRPr="00851B5B" w:rsidRDefault="00502711" w:rsidP="00502711">
            <w:pPr>
              <w:spacing w:after="0" w:line="240" w:lineRule="auto"/>
              <w:jc w:val="center"/>
              <w:rPr>
                <w:rFonts w:ascii="Arial" w:eastAsia="Times New Roman" w:hAnsi="Arial" w:cs="Arial"/>
                <w:b/>
                <w:bCs/>
                <w:lang w:val="es-US"/>
              </w:rPr>
            </w:pPr>
            <w:r w:rsidRPr="00851B5B">
              <w:rPr>
                <w:rFonts w:ascii="Arial" w:eastAsia="Times New Roman" w:hAnsi="Arial" w:cs="Arial"/>
                <w:b/>
                <w:bCs/>
                <w:lang w:val="es-US"/>
              </w:rPr>
              <w:t>Máximo</w:t>
            </w:r>
          </w:p>
        </w:tc>
        <w:tc>
          <w:tcPr>
            <w:tcW w:w="1483" w:type="dxa"/>
            <w:tcBorders>
              <w:top w:val="single" w:sz="12" w:space="0" w:color="auto"/>
              <w:left w:val="nil"/>
              <w:bottom w:val="single" w:sz="12" w:space="0" w:color="auto"/>
              <w:right w:val="single" w:sz="12" w:space="0" w:color="auto"/>
            </w:tcBorders>
            <w:shd w:val="clear" w:color="auto" w:fill="auto"/>
            <w:vAlign w:val="center"/>
          </w:tcPr>
          <w:p w14:paraId="764973B0" w14:textId="77777777" w:rsidR="00502711" w:rsidRPr="00851B5B" w:rsidRDefault="00502711" w:rsidP="00502711">
            <w:pPr>
              <w:spacing w:after="0" w:line="240" w:lineRule="auto"/>
              <w:jc w:val="center"/>
              <w:rPr>
                <w:rFonts w:ascii="Arial" w:eastAsia="Times New Roman" w:hAnsi="Arial" w:cs="Arial"/>
                <w:b/>
                <w:bCs/>
                <w:lang w:val="es-US"/>
              </w:rPr>
            </w:pPr>
            <w:r w:rsidRPr="00851B5B">
              <w:rPr>
                <w:rFonts w:ascii="Arial" w:eastAsia="Times New Roman" w:hAnsi="Arial" w:cs="Arial"/>
                <w:b/>
                <w:bCs/>
                <w:lang w:val="es-US"/>
              </w:rPr>
              <w:t>Promedio</w:t>
            </w:r>
          </w:p>
        </w:tc>
      </w:tr>
      <w:tr w:rsidR="00242ED3" w:rsidRPr="00851B5B" w14:paraId="1AB57210" w14:textId="77777777" w:rsidTr="00715EDF">
        <w:trPr>
          <w:trHeight w:val="132"/>
        </w:trPr>
        <w:tc>
          <w:tcPr>
            <w:tcW w:w="6593" w:type="dxa"/>
            <w:tcBorders>
              <w:top w:val="single" w:sz="12" w:space="0" w:color="auto"/>
              <w:left w:val="single" w:sz="12" w:space="0" w:color="auto"/>
              <w:bottom w:val="single" w:sz="4" w:space="0" w:color="auto"/>
              <w:right w:val="nil"/>
            </w:tcBorders>
            <w:shd w:val="clear" w:color="auto" w:fill="auto"/>
            <w:noWrap/>
            <w:vAlign w:val="center"/>
            <w:hideMark/>
          </w:tcPr>
          <w:p w14:paraId="3560B6C7" w14:textId="45295BE8"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lang w:val="es-US"/>
              </w:rPr>
              <w:t xml:space="preserve">Prueba de sangre – Detección de anticuerpos anti-células rojas </w:t>
            </w:r>
          </w:p>
        </w:tc>
        <w:tc>
          <w:tcPr>
            <w:tcW w:w="1350" w:type="dxa"/>
            <w:tcBorders>
              <w:top w:val="single" w:sz="12" w:space="0" w:color="auto"/>
              <w:left w:val="single" w:sz="4" w:space="0" w:color="auto"/>
              <w:bottom w:val="single" w:sz="4" w:space="0" w:color="auto"/>
              <w:right w:val="single" w:sz="4" w:space="0" w:color="auto"/>
            </w:tcBorders>
            <w:shd w:val="clear" w:color="auto" w:fill="auto"/>
            <w:noWrap/>
            <w:hideMark/>
          </w:tcPr>
          <w:p w14:paraId="5A50B9CC" w14:textId="17CCCFDA"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$23</w:t>
            </w:r>
          </w:p>
        </w:tc>
        <w:tc>
          <w:tcPr>
            <w:tcW w:w="1530" w:type="dxa"/>
            <w:tcBorders>
              <w:top w:val="single" w:sz="12" w:space="0" w:color="auto"/>
              <w:left w:val="nil"/>
              <w:bottom w:val="single" w:sz="4" w:space="0" w:color="auto"/>
              <w:right w:val="single" w:sz="4" w:space="0" w:color="auto"/>
            </w:tcBorders>
            <w:shd w:val="clear" w:color="auto" w:fill="auto"/>
            <w:noWrap/>
            <w:hideMark/>
          </w:tcPr>
          <w:p w14:paraId="65F4A837" w14:textId="0DB593F6"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$24</w:t>
            </w:r>
          </w:p>
        </w:tc>
        <w:tc>
          <w:tcPr>
            <w:tcW w:w="1483" w:type="dxa"/>
            <w:tcBorders>
              <w:top w:val="single" w:sz="12" w:space="0" w:color="auto"/>
              <w:left w:val="nil"/>
              <w:bottom w:val="single" w:sz="4" w:space="0" w:color="auto"/>
              <w:right w:val="single" w:sz="12" w:space="0" w:color="auto"/>
            </w:tcBorders>
            <w:shd w:val="clear" w:color="auto" w:fill="auto"/>
            <w:noWrap/>
            <w:hideMark/>
          </w:tcPr>
          <w:p w14:paraId="75E62F67" w14:textId="53EE1EED"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$23</w:t>
            </w:r>
          </w:p>
        </w:tc>
      </w:tr>
      <w:tr w:rsidR="00242ED3" w:rsidRPr="00851B5B" w14:paraId="175E929F" w14:textId="77777777" w:rsidTr="00715EDF">
        <w:trPr>
          <w:trHeight w:val="70"/>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3DE59C2A" w14:textId="3A6C3C2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lang w:val="es-US"/>
              </w:rPr>
              <w:t>Panel Metabólico Básico (Calcio Total)</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CA4D49F" w14:textId="401BE3CC"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$21</w:t>
            </w:r>
          </w:p>
        </w:tc>
        <w:tc>
          <w:tcPr>
            <w:tcW w:w="1530" w:type="dxa"/>
            <w:tcBorders>
              <w:top w:val="single" w:sz="4" w:space="0" w:color="auto"/>
              <w:left w:val="nil"/>
              <w:bottom w:val="single" w:sz="4" w:space="0" w:color="auto"/>
              <w:right w:val="single" w:sz="4" w:space="0" w:color="auto"/>
            </w:tcBorders>
            <w:shd w:val="clear" w:color="auto" w:fill="auto"/>
            <w:noWrap/>
            <w:hideMark/>
          </w:tcPr>
          <w:p w14:paraId="4A7D97AD" w14:textId="337DEB29"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$22</w:t>
            </w:r>
          </w:p>
        </w:tc>
        <w:tc>
          <w:tcPr>
            <w:tcW w:w="1483" w:type="dxa"/>
            <w:tcBorders>
              <w:top w:val="single" w:sz="4" w:space="0" w:color="auto"/>
              <w:left w:val="nil"/>
              <w:bottom w:val="single" w:sz="4" w:space="0" w:color="auto"/>
              <w:right w:val="single" w:sz="12" w:space="0" w:color="auto"/>
            </w:tcBorders>
            <w:shd w:val="clear" w:color="auto" w:fill="auto"/>
            <w:noWrap/>
            <w:hideMark/>
          </w:tcPr>
          <w:p w14:paraId="4F309F5D" w14:textId="79DB2117"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$21</w:t>
            </w:r>
          </w:p>
        </w:tc>
      </w:tr>
      <w:tr w:rsidR="00242ED3" w:rsidRPr="00851B5B" w14:paraId="4BECD03A" w14:textId="77777777" w:rsidTr="00715EDF">
        <w:trPr>
          <w:trHeight w:val="98"/>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222B9D74" w14:textId="7777777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 xml:space="preserve">Prueba de coagulación sanguínea – Tiempo de protrombina </w:t>
            </w:r>
          </w:p>
          <w:p w14:paraId="7E442DC0" w14:textId="7777777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(PT, por sus siglas en inglés)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89C0AF3" w14:textId="72A5B2ED"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$15</w:t>
            </w:r>
          </w:p>
        </w:tc>
        <w:tc>
          <w:tcPr>
            <w:tcW w:w="1530" w:type="dxa"/>
            <w:tcBorders>
              <w:top w:val="single" w:sz="4" w:space="0" w:color="auto"/>
              <w:left w:val="nil"/>
              <w:bottom w:val="single" w:sz="4" w:space="0" w:color="auto"/>
              <w:right w:val="single" w:sz="4" w:space="0" w:color="auto"/>
            </w:tcBorders>
            <w:shd w:val="clear" w:color="auto" w:fill="auto"/>
            <w:noWrap/>
            <w:hideMark/>
          </w:tcPr>
          <w:p w14:paraId="355CCAD8" w14:textId="51F91E01"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c>
          <w:tcPr>
            <w:tcW w:w="1483" w:type="dxa"/>
            <w:tcBorders>
              <w:top w:val="single" w:sz="4" w:space="0" w:color="auto"/>
              <w:left w:val="nil"/>
              <w:bottom w:val="single" w:sz="4" w:space="0" w:color="auto"/>
              <w:right w:val="single" w:sz="12" w:space="0" w:color="auto"/>
            </w:tcBorders>
            <w:shd w:val="clear" w:color="auto" w:fill="auto"/>
            <w:noWrap/>
            <w:hideMark/>
          </w:tcPr>
          <w:p w14:paraId="43DE8DA5" w14:textId="0597D58F"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r>
      <w:tr w:rsidR="00242ED3" w:rsidRPr="00851B5B" w14:paraId="08486FDC" w14:textId="77777777" w:rsidTr="00715EDF">
        <w:trPr>
          <w:trHeight w:val="125"/>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56FD2061" w14:textId="7777777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Extracción de sangre – venopunción*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7D004E0" w14:textId="6F8FB961"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$15</w:t>
            </w:r>
          </w:p>
        </w:tc>
        <w:tc>
          <w:tcPr>
            <w:tcW w:w="1530" w:type="dxa"/>
            <w:tcBorders>
              <w:top w:val="single" w:sz="4" w:space="0" w:color="auto"/>
              <w:left w:val="nil"/>
              <w:bottom w:val="single" w:sz="4" w:space="0" w:color="auto"/>
              <w:right w:val="single" w:sz="4" w:space="0" w:color="auto"/>
            </w:tcBorders>
            <w:shd w:val="clear" w:color="auto" w:fill="auto"/>
            <w:noWrap/>
            <w:hideMark/>
          </w:tcPr>
          <w:p w14:paraId="1257E4D6" w14:textId="41A30C3F"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c>
          <w:tcPr>
            <w:tcW w:w="1483" w:type="dxa"/>
            <w:tcBorders>
              <w:top w:val="single" w:sz="4" w:space="0" w:color="auto"/>
              <w:left w:val="nil"/>
              <w:bottom w:val="single" w:sz="4" w:space="0" w:color="auto"/>
              <w:right w:val="single" w:sz="12" w:space="0" w:color="auto"/>
            </w:tcBorders>
            <w:shd w:val="clear" w:color="auto" w:fill="auto"/>
            <w:noWrap/>
            <w:hideMark/>
          </w:tcPr>
          <w:p w14:paraId="50F2A8F4" w14:textId="206864DD"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r>
      <w:tr w:rsidR="00242ED3" w:rsidRPr="00851B5B" w14:paraId="611F1F26" w14:textId="77777777" w:rsidTr="00715EDF">
        <w:trPr>
          <w:trHeight w:val="70"/>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5DF80EE1" w14:textId="7777777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 xml:space="preserve">Prueba de sangre para determinar grupo sanguíneo – ABO </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05FC447" w14:textId="680CB698"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$8</w:t>
            </w:r>
          </w:p>
        </w:tc>
        <w:tc>
          <w:tcPr>
            <w:tcW w:w="1530" w:type="dxa"/>
            <w:tcBorders>
              <w:top w:val="single" w:sz="4" w:space="0" w:color="auto"/>
              <w:left w:val="nil"/>
              <w:bottom w:val="single" w:sz="4" w:space="0" w:color="auto"/>
              <w:right w:val="single" w:sz="4" w:space="0" w:color="auto"/>
            </w:tcBorders>
            <w:shd w:val="clear" w:color="auto" w:fill="auto"/>
            <w:noWrap/>
            <w:hideMark/>
          </w:tcPr>
          <w:p w14:paraId="44F998E8" w14:textId="2475381E"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$8</w:t>
            </w:r>
          </w:p>
        </w:tc>
        <w:tc>
          <w:tcPr>
            <w:tcW w:w="1483" w:type="dxa"/>
            <w:tcBorders>
              <w:top w:val="single" w:sz="4" w:space="0" w:color="auto"/>
              <w:left w:val="nil"/>
              <w:bottom w:val="single" w:sz="4" w:space="0" w:color="auto"/>
              <w:right w:val="single" w:sz="12" w:space="0" w:color="auto"/>
            </w:tcBorders>
            <w:shd w:val="clear" w:color="auto" w:fill="auto"/>
            <w:noWrap/>
            <w:hideMark/>
          </w:tcPr>
          <w:p w14:paraId="366BD034" w14:textId="70FC0CF9"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$8</w:t>
            </w:r>
          </w:p>
        </w:tc>
      </w:tr>
      <w:tr w:rsidR="00242ED3" w:rsidRPr="00851B5B" w14:paraId="147A4D5F" w14:textId="77777777" w:rsidTr="00715EDF">
        <w:trPr>
          <w:trHeight w:val="188"/>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01FAE0DB" w14:textId="77777777" w:rsidR="00242ED3" w:rsidRPr="00851B5B" w:rsidRDefault="00242ED3" w:rsidP="00242ED3">
            <w:pPr>
              <w:spacing w:after="0" w:line="240" w:lineRule="auto"/>
              <w:rPr>
                <w:rFonts w:ascii="Arial" w:eastAsia="Times New Roman" w:hAnsi="Arial" w:cs="Arial"/>
                <w:b/>
                <w:lang w:val="es-US"/>
              </w:rPr>
            </w:pPr>
            <w:r w:rsidRPr="00851B5B">
              <w:rPr>
                <w:rFonts w:ascii="Arial" w:eastAsia="Times New Roman" w:hAnsi="Arial" w:cs="Arial"/>
                <w:lang w:val="es-US"/>
              </w:rPr>
              <w:t>Prueba de</w:t>
            </w:r>
            <w:r w:rsidRPr="00851B5B">
              <w:rPr>
                <w:rFonts w:ascii="Arial" w:eastAsia="Times New Roman" w:hAnsi="Arial" w:cs="Arial"/>
                <w:b/>
                <w:lang w:val="es-US"/>
              </w:rPr>
              <w:t xml:space="preserve"> </w:t>
            </w:r>
            <w:r w:rsidRPr="00851B5B">
              <w:rPr>
                <w:rFonts w:ascii="Arial" w:eastAsia="Times New Roman" w:hAnsi="Arial" w:cs="Arial"/>
                <w:lang w:val="es-US"/>
              </w:rPr>
              <w:t>sangre para determinar el Factor RH (D)</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1090E231" w14:textId="33481E8E"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$8</w:t>
            </w:r>
          </w:p>
        </w:tc>
        <w:tc>
          <w:tcPr>
            <w:tcW w:w="1530" w:type="dxa"/>
            <w:tcBorders>
              <w:top w:val="single" w:sz="4" w:space="0" w:color="auto"/>
              <w:left w:val="nil"/>
              <w:bottom w:val="single" w:sz="4" w:space="0" w:color="auto"/>
              <w:right w:val="single" w:sz="4" w:space="0" w:color="auto"/>
            </w:tcBorders>
            <w:shd w:val="clear" w:color="auto" w:fill="auto"/>
            <w:noWrap/>
            <w:hideMark/>
          </w:tcPr>
          <w:p w14:paraId="214220DC" w14:textId="6B4E50D8"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$8</w:t>
            </w:r>
          </w:p>
        </w:tc>
        <w:tc>
          <w:tcPr>
            <w:tcW w:w="1483" w:type="dxa"/>
            <w:tcBorders>
              <w:top w:val="single" w:sz="4" w:space="0" w:color="auto"/>
              <w:left w:val="nil"/>
              <w:bottom w:val="single" w:sz="4" w:space="0" w:color="auto"/>
              <w:right w:val="single" w:sz="12" w:space="0" w:color="auto"/>
            </w:tcBorders>
            <w:shd w:val="clear" w:color="auto" w:fill="auto"/>
            <w:noWrap/>
            <w:hideMark/>
          </w:tcPr>
          <w:p w14:paraId="00F3651A" w14:textId="7708DAE7"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$8</w:t>
            </w:r>
          </w:p>
        </w:tc>
      </w:tr>
      <w:tr w:rsidR="00242ED3" w:rsidRPr="00851B5B" w14:paraId="07E46161" w14:textId="77777777" w:rsidTr="00715EDF">
        <w:trPr>
          <w:trHeight w:val="125"/>
        </w:trPr>
        <w:tc>
          <w:tcPr>
            <w:tcW w:w="6593" w:type="dxa"/>
            <w:tcBorders>
              <w:top w:val="single" w:sz="4" w:space="0" w:color="auto"/>
              <w:left w:val="single" w:sz="12" w:space="0" w:color="auto"/>
              <w:bottom w:val="single" w:sz="4" w:space="0" w:color="auto"/>
              <w:right w:val="nil"/>
            </w:tcBorders>
            <w:shd w:val="clear" w:color="auto" w:fill="auto"/>
            <w:noWrap/>
            <w:vAlign w:val="center"/>
          </w:tcPr>
          <w:p w14:paraId="32F6EE76" w14:textId="7777777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Prueba de nivel de marcador cardíaco – la troponina</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626E5A5" w14:textId="2FF97AFB"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$48</w:t>
            </w:r>
          </w:p>
        </w:tc>
        <w:tc>
          <w:tcPr>
            <w:tcW w:w="1530" w:type="dxa"/>
            <w:tcBorders>
              <w:top w:val="single" w:sz="4" w:space="0" w:color="auto"/>
              <w:left w:val="nil"/>
              <w:bottom w:val="single" w:sz="4" w:space="0" w:color="auto"/>
              <w:right w:val="single" w:sz="4" w:space="0" w:color="auto"/>
            </w:tcBorders>
            <w:shd w:val="clear" w:color="auto" w:fill="auto"/>
            <w:noWrap/>
            <w:hideMark/>
          </w:tcPr>
          <w:p w14:paraId="5D44B2AF" w14:textId="57EBF4C7"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$49</w:t>
            </w:r>
          </w:p>
        </w:tc>
        <w:tc>
          <w:tcPr>
            <w:tcW w:w="1483" w:type="dxa"/>
            <w:tcBorders>
              <w:top w:val="single" w:sz="4" w:space="0" w:color="auto"/>
              <w:left w:val="nil"/>
              <w:bottom w:val="single" w:sz="4" w:space="0" w:color="auto"/>
              <w:right w:val="single" w:sz="12" w:space="0" w:color="auto"/>
            </w:tcBorders>
            <w:shd w:val="clear" w:color="auto" w:fill="auto"/>
            <w:noWrap/>
            <w:hideMark/>
          </w:tcPr>
          <w:p w14:paraId="2F87CD86" w14:textId="15B4E335"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$49</w:t>
            </w:r>
          </w:p>
        </w:tc>
      </w:tr>
      <w:tr w:rsidR="00242ED3" w:rsidRPr="00851B5B" w14:paraId="587A08E1" w14:textId="77777777" w:rsidTr="00715EDF">
        <w:trPr>
          <w:trHeight w:val="152"/>
        </w:trPr>
        <w:tc>
          <w:tcPr>
            <w:tcW w:w="6593" w:type="dxa"/>
            <w:tcBorders>
              <w:top w:val="single" w:sz="4" w:space="0" w:color="auto"/>
              <w:left w:val="single" w:sz="12" w:space="0" w:color="auto"/>
              <w:bottom w:val="single" w:sz="4" w:space="0" w:color="auto"/>
              <w:right w:val="nil"/>
            </w:tcBorders>
            <w:shd w:val="clear" w:color="auto" w:fill="auto"/>
            <w:noWrap/>
            <w:vAlign w:val="center"/>
          </w:tcPr>
          <w:p w14:paraId="5F787597" w14:textId="10C53E18"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Recuento sanguíneo completo (CBC, por sus siglas en inglés)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B441A44" w14:textId="79271DDD"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$15</w:t>
            </w:r>
          </w:p>
        </w:tc>
        <w:tc>
          <w:tcPr>
            <w:tcW w:w="1530" w:type="dxa"/>
            <w:tcBorders>
              <w:top w:val="single" w:sz="4" w:space="0" w:color="auto"/>
              <w:left w:val="nil"/>
              <w:bottom w:val="single" w:sz="4" w:space="0" w:color="auto"/>
              <w:right w:val="single" w:sz="4" w:space="0" w:color="auto"/>
            </w:tcBorders>
            <w:shd w:val="clear" w:color="auto" w:fill="auto"/>
            <w:noWrap/>
            <w:hideMark/>
          </w:tcPr>
          <w:p w14:paraId="6EB07892" w14:textId="77508E1F"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c>
          <w:tcPr>
            <w:tcW w:w="1483" w:type="dxa"/>
            <w:tcBorders>
              <w:top w:val="single" w:sz="4" w:space="0" w:color="auto"/>
              <w:left w:val="nil"/>
              <w:bottom w:val="single" w:sz="4" w:space="0" w:color="auto"/>
              <w:right w:val="single" w:sz="12" w:space="0" w:color="auto"/>
            </w:tcBorders>
            <w:shd w:val="clear" w:color="auto" w:fill="auto"/>
            <w:noWrap/>
            <w:hideMark/>
          </w:tcPr>
          <w:p w14:paraId="030E5907" w14:textId="267D289A"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r>
      <w:tr w:rsidR="00242ED3" w:rsidRPr="00851B5B" w14:paraId="2007CDFD" w14:textId="77777777" w:rsidTr="00715EDF">
        <w:trPr>
          <w:trHeight w:val="107"/>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5CB38771" w14:textId="79EBDB85"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Recuento sanguíneo completo con fórmula leucocitaria</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6E5FD383" w14:textId="411EA99E"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$19</w:t>
            </w:r>
          </w:p>
        </w:tc>
        <w:tc>
          <w:tcPr>
            <w:tcW w:w="1530" w:type="dxa"/>
            <w:tcBorders>
              <w:top w:val="single" w:sz="4" w:space="0" w:color="auto"/>
              <w:left w:val="nil"/>
              <w:bottom w:val="single" w:sz="4" w:space="0" w:color="auto"/>
              <w:right w:val="single" w:sz="4" w:space="0" w:color="auto"/>
            </w:tcBorders>
            <w:shd w:val="clear" w:color="auto" w:fill="auto"/>
            <w:noWrap/>
            <w:hideMark/>
          </w:tcPr>
          <w:p w14:paraId="6D424425" w14:textId="3D709B04"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$20</w:t>
            </w:r>
          </w:p>
        </w:tc>
        <w:tc>
          <w:tcPr>
            <w:tcW w:w="1483" w:type="dxa"/>
            <w:tcBorders>
              <w:top w:val="single" w:sz="4" w:space="0" w:color="auto"/>
              <w:left w:val="nil"/>
              <w:bottom w:val="single" w:sz="4" w:space="0" w:color="auto"/>
              <w:right w:val="single" w:sz="12" w:space="0" w:color="auto"/>
            </w:tcBorders>
            <w:shd w:val="clear" w:color="auto" w:fill="auto"/>
            <w:noWrap/>
            <w:hideMark/>
          </w:tcPr>
          <w:p w14:paraId="223D2D83" w14:textId="70AF4264"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$19</w:t>
            </w:r>
          </w:p>
        </w:tc>
      </w:tr>
      <w:tr w:rsidR="00242ED3" w:rsidRPr="00851B5B" w14:paraId="4305ECE3" w14:textId="77777777" w:rsidTr="00715EDF">
        <w:trPr>
          <w:trHeight w:val="170"/>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66761CC1" w14:textId="5E9C20A0"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Grupo completo de pruebas metabólicas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C39FAA5" w14:textId="37E5E71F"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$29</w:t>
            </w:r>
          </w:p>
        </w:tc>
        <w:tc>
          <w:tcPr>
            <w:tcW w:w="1530" w:type="dxa"/>
            <w:tcBorders>
              <w:top w:val="single" w:sz="4" w:space="0" w:color="auto"/>
              <w:left w:val="nil"/>
              <w:bottom w:val="single" w:sz="4" w:space="0" w:color="auto"/>
              <w:right w:val="single" w:sz="4" w:space="0" w:color="auto"/>
            </w:tcBorders>
            <w:shd w:val="clear" w:color="auto" w:fill="auto"/>
            <w:noWrap/>
            <w:hideMark/>
          </w:tcPr>
          <w:p w14:paraId="37516050" w14:textId="7FB26BDE"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$30</w:t>
            </w:r>
          </w:p>
        </w:tc>
        <w:tc>
          <w:tcPr>
            <w:tcW w:w="1483" w:type="dxa"/>
            <w:tcBorders>
              <w:top w:val="single" w:sz="4" w:space="0" w:color="auto"/>
              <w:left w:val="nil"/>
              <w:bottom w:val="single" w:sz="4" w:space="0" w:color="auto"/>
              <w:right w:val="single" w:sz="12" w:space="0" w:color="auto"/>
            </w:tcBorders>
            <w:shd w:val="clear" w:color="auto" w:fill="auto"/>
            <w:noWrap/>
            <w:hideMark/>
          </w:tcPr>
          <w:p w14:paraId="47E8A4C5" w14:textId="27A830B5"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$29</w:t>
            </w:r>
          </w:p>
        </w:tc>
      </w:tr>
      <w:tr w:rsidR="00242ED3" w:rsidRPr="00851B5B" w14:paraId="11997844" w14:textId="77777777" w:rsidTr="00715EDF">
        <w:trPr>
          <w:trHeight w:val="143"/>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7F7E6871" w14:textId="7777777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 xml:space="preserve">Prueba de sangre para determinar la glicohemoglobina </w:t>
            </w:r>
          </w:p>
          <w:p w14:paraId="02DE750C" w14:textId="2F79B681" w:rsidR="00242ED3" w:rsidRPr="00851B5B" w:rsidRDefault="00242ED3" w:rsidP="00242ED3">
            <w:pPr>
              <w:spacing w:after="0" w:line="240" w:lineRule="auto"/>
              <w:rPr>
                <w:rFonts w:ascii="Arial" w:eastAsia="Times New Roman" w:hAnsi="Arial" w:cs="Arial"/>
                <w:color w:val="000000"/>
                <w:highlight w:val="yellow"/>
                <w:lang w:val="es-US"/>
              </w:rPr>
            </w:pPr>
            <w:r w:rsidRPr="00851B5B">
              <w:rPr>
                <w:rFonts w:ascii="Arial" w:eastAsia="Times New Roman" w:hAnsi="Arial" w:cs="Arial"/>
                <w:color w:val="000000"/>
                <w:lang w:val="es-US"/>
              </w:rPr>
              <w:t>(HGB A1C)</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2B3CFAFE" w14:textId="05CC4184"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$38</w:t>
            </w:r>
          </w:p>
        </w:tc>
        <w:tc>
          <w:tcPr>
            <w:tcW w:w="1530" w:type="dxa"/>
            <w:tcBorders>
              <w:top w:val="single" w:sz="4" w:space="0" w:color="auto"/>
              <w:left w:val="nil"/>
              <w:bottom w:val="single" w:sz="4" w:space="0" w:color="auto"/>
              <w:right w:val="single" w:sz="4" w:space="0" w:color="auto"/>
            </w:tcBorders>
            <w:shd w:val="clear" w:color="auto" w:fill="auto"/>
            <w:noWrap/>
            <w:hideMark/>
          </w:tcPr>
          <w:p w14:paraId="5D75AD81" w14:textId="208805A3"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$39</w:t>
            </w:r>
          </w:p>
        </w:tc>
        <w:tc>
          <w:tcPr>
            <w:tcW w:w="1483" w:type="dxa"/>
            <w:tcBorders>
              <w:top w:val="single" w:sz="4" w:space="0" w:color="auto"/>
              <w:left w:val="nil"/>
              <w:bottom w:val="single" w:sz="4" w:space="0" w:color="auto"/>
              <w:right w:val="single" w:sz="12" w:space="0" w:color="auto"/>
            </w:tcBorders>
            <w:shd w:val="clear" w:color="auto" w:fill="auto"/>
            <w:noWrap/>
            <w:hideMark/>
          </w:tcPr>
          <w:p w14:paraId="068E066F" w14:textId="2BCFA5C0"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$39</w:t>
            </w:r>
          </w:p>
        </w:tc>
      </w:tr>
      <w:tr w:rsidR="00242ED3" w:rsidRPr="00851B5B" w14:paraId="7A1D05F0" w14:textId="77777777" w:rsidTr="00715EDF">
        <w:trPr>
          <w:trHeight w:val="170"/>
        </w:trPr>
        <w:tc>
          <w:tcPr>
            <w:tcW w:w="6593" w:type="dxa"/>
            <w:tcBorders>
              <w:top w:val="single" w:sz="4" w:space="0" w:color="auto"/>
              <w:left w:val="single" w:sz="12" w:space="0" w:color="auto"/>
              <w:bottom w:val="single" w:sz="4" w:space="0" w:color="auto"/>
              <w:right w:val="nil"/>
            </w:tcBorders>
            <w:shd w:val="clear" w:color="auto" w:fill="auto"/>
            <w:noWrap/>
            <w:vAlign w:val="center"/>
          </w:tcPr>
          <w:p w14:paraId="47A7750F" w14:textId="375DE3BE"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Prueba de la lipasa</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E42AEAA" w14:textId="72995AD6"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$15</w:t>
            </w:r>
          </w:p>
        </w:tc>
        <w:tc>
          <w:tcPr>
            <w:tcW w:w="1530" w:type="dxa"/>
            <w:tcBorders>
              <w:top w:val="single" w:sz="4" w:space="0" w:color="auto"/>
              <w:left w:val="nil"/>
              <w:bottom w:val="single" w:sz="4" w:space="0" w:color="auto"/>
              <w:right w:val="single" w:sz="4" w:space="0" w:color="auto"/>
            </w:tcBorders>
            <w:shd w:val="clear" w:color="auto" w:fill="auto"/>
            <w:noWrap/>
          </w:tcPr>
          <w:p w14:paraId="5F33B760" w14:textId="03FE2082"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c>
          <w:tcPr>
            <w:tcW w:w="1483" w:type="dxa"/>
            <w:tcBorders>
              <w:top w:val="single" w:sz="4" w:space="0" w:color="auto"/>
              <w:left w:val="nil"/>
              <w:bottom w:val="single" w:sz="4" w:space="0" w:color="auto"/>
              <w:right w:val="single" w:sz="12" w:space="0" w:color="auto"/>
            </w:tcBorders>
            <w:shd w:val="clear" w:color="auto" w:fill="auto"/>
            <w:noWrap/>
          </w:tcPr>
          <w:p w14:paraId="5E0ED562" w14:textId="5D3E0AA6"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$16</w:t>
            </w:r>
          </w:p>
        </w:tc>
      </w:tr>
      <w:tr w:rsidR="00242ED3" w:rsidRPr="00851B5B" w14:paraId="7E00367B" w14:textId="77777777" w:rsidTr="00715EDF">
        <w:trPr>
          <w:trHeight w:val="170"/>
        </w:trPr>
        <w:tc>
          <w:tcPr>
            <w:tcW w:w="6593" w:type="dxa"/>
            <w:tcBorders>
              <w:top w:val="single" w:sz="4" w:space="0" w:color="auto"/>
              <w:left w:val="single" w:sz="12" w:space="0" w:color="auto"/>
              <w:bottom w:val="single" w:sz="4" w:space="0" w:color="auto"/>
              <w:right w:val="nil"/>
            </w:tcBorders>
            <w:shd w:val="clear" w:color="auto" w:fill="auto"/>
            <w:noWrap/>
            <w:vAlign w:val="center"/>
          </w:tcPr>
          <w:p w14:paraId="4679B343" w14:textId="27F6B87B"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Perfil lipídico</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5DEDA8B" w14:textId="0C29F5B8"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$36</w:t>
            </w:r>
          </w:p>
        </w:tc>
        <w:tc>
          <w:tcPr>
            <w:tcW w:w="1530" w:type="dxa"/>
            <w:tcBorders>
              <w:top w:val="single" w:sz="4" w:space="0" w:color="auto"/>
              <w:left w:val="nil"/>
              <w:bottom w:val="single" w:sz="4" w:space="0" w:color="auto"/>
              <w:right w:val="single" w:sz="4" w:space="0" w:color="auto"/>
            </w:tcBorders>
            <w:shd w:val="clear" w:color="auto" w:fill="auto"/>
            <w:noWrap/>
          </w:tcPr>
          <w:p w14:paraId="1172F219" w14:textId="4438EEBD"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$37</w:t>
            </w:r>
          </w:p>
        </w:tc>
        <w:tc>
          <w:tcPr>
            <w:tcW w:w="1483" w:type="dxa"/>
            <w:tcBorders>
              <w:top w:val="single" w:sz="4" w:space="0" w:color="auto"/>
              <w:left w:val="nil"/>
              <w:bottom w:val="single" w:sz="4" w:space="0" w:color="auto"/>
              <w:right w:val="single" w:sz="12" w:space="0" w:color="auto"/>
            </w:tcBorders>
            <w:shd w:val="clear" w:color="auto" w:fill="auto"/>
            <w:noWrap/>
          </w:tcPr>
          <w:p w14:paraId="01BE5645" w14:textId="3F3CA33A"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$37</w:t>
            </w:r>
          </w:p>
        </w:tc>
      </w:tr>
      <w:tr w:rsidR="00242ED3" w:rsidRPr="00851B5B" w14:paraId="1E9E7120" w14:textId="77777777" w:rsidTr="00715EDF">
        <w:trPr>
          <w:trHeight w:val="170"/>
        </w:trPr>
        <w:tc>
          <w:tcPr>
            <w:tcW w:w="6593" w:type="dxa"/>
            <w:tcBorders>
              <w:top w:val="single" w:sz="4" w:space="0" w:color="auto"/>
              <w:left w:val="single" w:sz="12" w:space="0" w:color="auto"/>
              <w:bottom w:val="single" w:sz="4" w:space="0" w:color="auto"/>
              <w:right w:val="nil"/>
            </w:tcBorders>
            <w:shd w:val="clear" w:color="auto" w:fill="auto"/>
            <w:noWrap/>
            <w:vAlign w:val="center"/>
          </w:tcPr>
          <w:p w14:paraId="69370D56" w14:textId="18C7DDF6"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Prueba de magnesio</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0007885E" w14:textId="299D79E8"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$11</w:t>
            </w:r>
          </w:p>
        </w:tc>
        <w:tc>
          <w:tcPr>
            <w:tcW w:w="1530" w:type="dxa"/>
            <w:tcBorders>
              <w:top w:val="single" w:sz="4" w:space="0" w:color="auto"/>
              <w:left w:val="nil"/>
              <w:bottom w:val="single" w:sz="4" w:space="0" w:color="auto"/>
              <w:right w:val="single" w:sz="4" w:space="0" w:color="auto"/>
            </w:tcBorders>
            <w:shd w:val="clear" w:color="auto" w:fill="auto"/>
            <w:noWrap/>
            <w:hideMark/>
          </w:tcPr>
          <w:p w14:paraId="3C0735BF" w14:textId="43211A0E"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$12</w:t>
            </w:r>
          </w:p>
        </w:tc>
        <w:tc>
          <w:tcPr>
            <w:tcW w:w="1483" w:type="dxa"/>
            <w:tcBorders>
              <w:top w:val="single" w:sz="4" w:space="0" w:color="auto"/>
              <w:left w:val="nil"/>
              <w:bottom w:val="single" w:sz="4" w:space="0" w:color="auto"/>
              <w:right w:val="single" w:sz="12" w:space="0" w:color="auto"/>
            </w:tcBorders>
            <w:shd w:val="clear" w:color="auto" w:fill="auto"/>
            <w:noWrap/>
            <w:hideMark/>
          </w:tcPr>
          <w:p w14:paraId="7BA5B1AF" w14:textId="3160B94A"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$12</w:t>
            </w:r>
          </w:p>
        </w:tc>
      </w:tr>
      <w:tr w:rsidR="00242ED3" w:rsidRPr="00851B5B" w14:paraId="152B0604" w14:textId="77777777" w:rsidTr="00715EDF">
        <w:trPr>
          <w:trHeight w:val="70"/>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3F66977D" w14:textId="02DBE701" w:rsidR="00242ED3" w:rsidRPr="00065BD1" w:rsidRDefault="00242ED3" w:rsidP="00242ED3">
            <w:pPr>
              <w:spacing w:after="0" w:line="240" w:lineRule="auto"/>
              <w:rPr>
                <w:rFonts w:ascii="Arial" w:eastAsia="Times New Roman" w:hAnsi="Arial" w:cs="Arial"/>
                <w:color w:val="000000"/>
                <w:lang w:val="es-US"/>
              </w:rPr>
            </w:pPr>
            <w:r w:rsidRPr="00065BD1">
              <w:rPr>
                <w:rFonts w:ascii="Arial" w:eastAsia="Times New Roman" w:hAnsi="Arial" w:cs="Arial"/>
                <w:color w:val="000000"/>
                <w:lang w:val="es-US"/>
              </w:rPr>
              <w:t>Prueba de embarazo (Análisis de sangre cualitativa de HCG)</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DCE7F75" w14:textId="344EC3E6"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$19</w:t>
            </w:r>
          </w:p>
        </w:tc>
        <w:tc>
          <w:tcPr>
            <w:tcW w:w="1530" w:type="dxa"/>
            <w:tcBorders>
              <w:top w:val="single" w:sz="4" w:space="0" w:color="auto"/>
              <w:left w:val="nil"/>
              <w:bottom w:val="single" w:sz="4" w:space="0" w:color="auto"/>
              <w:right w:val="single" w:sz="4" w:space="0" w:color="auto"/>
            </w:tcBorders>
            <w:shd w:val="clear" w:color="auto" w:fill="auto"/>
            <w:noWrap/>
            <w:hideMark/>
          </w:tcPr>
          <w:p w14:paraId="55FC9EAB" w14:textId="341B13A5"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$20</w:t>
            </w:r>
          </w:p>
        </w:tc>
        <w:tc>
          <w:tcPr>
            <w:tcW w:w="1483" w:type="dxa"/>
            <w:tcBorders>
              <w:top w:val="single" w:sz="4" w:space="0" w:color="auto"/>
              <w:left w:val="nil"/>
              <w:bottom w:val="single" w:sz="4" w:space="0" w:color="auto"/>
              <w:right w:val="single" w:sz="12" w:space="0" w:color="auto"/>
            </w:tcBorders>
            <w:shd w:val="clear" w:color="auto" w:fill="auto"/>
            <w:noWrap/>
            <w:hideMark/>
          </w:tcPr>
          <w:p w14:paraId="575FE6ED" w14:textId="1B098914"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$19</w:t>
            </w:r>
          </w:p>
        </w:tc>
      </w:tr>
      <w:tr w:rsidR="00242ED3" w:rsidRPr="00851B5B" w14:paraId="337F95B6" w14:textId="77777777" w:rsidTr="00715EDF">
        <w:trPr>
          <w:trHeight w:val="170"/>
        </w:trPr>
        <w:tc>
          <w:tcPr>
            <w:tcW w:w="6593" w:type="dxa"/>
            <w:tcBorders>
              <w:top w:val="single" w:sz="4" w:space="0" w:color="auto"/>
              <w:left w:val="single" w:sz="12" w:space="0" w:color="auto"/>
              <w:bottom w:val="single" w:sz="4" w:space="0" w:color="auto"/>
              <w:right w:val="nil"/>
            </w:tcBorders>
            <w:shd w:val="clear" w:color="auto" w:fill="auto"/>
            <w:noWrap/>
            <w:vAlign w:val="center"/>
            <w:hideMark/>
          </w:tcPr>
          <w:p w14:paraId="2E927ADB" w14:textId="5BD68046"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Prueba de embarazo (Análisis de sangre cuantitativo de HCG)</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447FEE43" w14:textId="40D07B59"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$46</w:t>
            </w:r>
          </w:p>
        </w:tc>
        <w:tc>
          <w:tcPr>
            <w:tcW w:w="1530" w:type="dxa"/>
            <w:tcBorders>
              <w:top w:val="single" w:sz="4" w:space="0" w:color="auto"/>
              <w:left w:val="nil"/>
              <w:bottom w:val="single" w:sz="4" w:space="0" w:color="auto"/>
              <w:right w:val="single" w:sz="4" w:space="0" w:color="auto"/>
            </w:tcBorders>
            <w:shd w:val="clear" w:color="auto" w:fill="auto"/>
            <w:noWrap/>
            <w:hideMark/>
          </w:tcPr>
          <w:p w14:paraId="7AE45DD9" w14:textId="6C7B1288"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$47</w:t>
            </w:r>
          </w:p>
        </w:tc>
        <w:tc>
          <w:tcPr>
            <w:tcW w:w="1483" w:type="dxa"/>
            <w:tcBorders>
              <w:top w:val="single" w:sz="4" w:space="0" w:color="auto"/>
              <w:left w:val="nil"/>
              <w:bottom w:val="single" w:sz="4" w:space="0" w:color="auto"/>
              <w:right w:val="single" w:sz="12" w:space="0" w:color="auto"/>
            </w:tcBorders>
            <w:shd w:val="clear" w:color="auto" w:fill="auto"/>
            <w:noWrap/>
            <w:hideMark/>
          </w:tcPr>
          <w:p w14:paraId="25F1420C" w14:textId="5D7F407E"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$47</w:t>
            </w:r>
          </w:p>
        </w:tc>
      </w:tr>
      <w:tr w:rsidR="00242ED3" w:rsidRPr="00851B5B" w14:paraId="1CF7AB96" w14:textId="77777777" w:rsidTr="00715EDF">
        <w:trPr>
          <w:trHeight w:val="143"/>
        </w:trPr>
        <w:tc>
          <w:tcPr>
            <w:tcW w:w="6593" w:type="dxa"/>
            <w:tcBorders>
              <w:top w:val="single" w:sz="4" w:space="0" w:color="auto"/>
              <w:left w:val="single" w:sz="12" w:space="0" w:color="auto"/>
              <w:bottom w:val="single" w:sz="4" w:space="0" w:color="auto"/>
              <w:right w:val="nil"/>
            </w:tcBorders>
            <w:shd w:val="clear" w:color="auto" w:fill="auto"/>
            <w:noWrap/>
            <w:vAlign w:val="center"/>
          </w:tcPr>
          <w:p w14:paraId="2CB0B3BE" w14:textId="4939D027"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Prueba de panel de patógenos respiratorios (COVID-19/Influenza/VRS)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1EC484C" w14:textId="482615BB"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$143</w:t>
            </w:r>
          </w:p>
        </w:tc>
        <w:tc>
          <w:tcPr>
            <w:tcW w:w="1530" w:type="dxa"/>
            <w:tcBorders>
              <w:top w:val="single" w:sz="4" w:space="0" w:color="auto"/>
              <w:left w:val="nil"/>
              <w:bottom w:val="single" w:sz="4" w:space="0" w:color="auto"/>
              <w:right w:val="single" w:sz="4" w:space="0" w:color="auto"/>
            </w:tcBorders>
            <w:shd w:val="clear" w:color="auto" w:fill="auto"/>
            <w:noWrap/>
          </w:tcPr>
          <w:p w14:paraId="309E3EC9" w14:textId="78DB39B8"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$143</w:t>
            </w:r>
          </w:p>
        </w:tc>
        <w:tc>
          <w:tcPr>
            <w:tcW w:w="1483" w:type="dxa"/>
            <w:tcBorders>
              <w:top w:val="single" w:sz="4" w:space="0" w:color="auto"/>
              <w:left w:val="nil"/>
              <w:bottom w:val="single" w:sz="4" w:space="0" w:color="auto"/>
              <w:right w:val="single" w:sz="12" w:space="0" w:color="auto"/>
            </w:tcBorders>
            <w:shd w:val="clear" w:color="auto" w:fill="auto"/>
            <w:noWrap/>
          </w:tcPr>
          <w:p w14:paraId="41DB812E" w14:textId="4179D5A0"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$143</w:t>
            </w:r>
          </w:p>
        </w:tc>
      </w:tr>
      <w:tr w:rsidR="00242ED3" w:rsidRPr="00851B5B" w14:paraId="158DC5A2" w14:textId="77777777" w:rsidTr="00715EDF">
        <w:trPr>
          <w:trHeight w:val="143"/>
        </w:trPr>
        <w:tc>
          <w:tcPr>
            <w:tcW w:w="6593" w:type="dxa"/>
            <w:tcBorders>
              <w:top w:val="single" w:sz="4" w:space="0" w:color="auto"/>
              <w:left w:val="single" w:sz="12" w:space="0" w:color="auto"/>
              <w:bottom w:val="single" w:sz="4" w:space="0" w:color="auto"/>
              <w:right w:val="nil"/>
            </w:tcBorders>
            <w:shd w:val="clear" w:color="auto" w:fill="auto"/>
            <w:noWrap/>
            <w:vAlign w:val="center"/>
          </w:tcPr>
          <w:p w14:paraId="11247099" w14:textId="68CDD883" w:rsidR="00242ED3" w:rsidRPr="00851B5B" w:rsidRDefault="00242ED3" w:rsidP="00242ED3">
            <w:pPr>
              <w:spacing w:after="0" w:line="240" w:lineRule="auto"/>
              <w:rPr>
                <w:rFonts w:ascii="Arial" w:eastAsia="Times New Roman" w:hAnsi="Arial" w:cs="Arial"/>
                <w:color w:val="000000"/>
                <w:lang w:val="es-US"/>
              </w:rPr>
            </w:pPr>
            <w:r w:rsidRPr="00851B5B">
              <w:rPr>
                <w:rFonts w:ascii="Arial" w:eastAsia="Times New Roman" w:hAnsi="Arial" w:cs="Arial"/>
                <w:color w:val="000000"/>
                <w:lang w:val="es-US"/>
              </w:rPr>
              <w:t>Prueba de la hormona estimulante de tiroides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E0049F1" w14:textId="3526D565"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$29</w:t>
            </w:r>
          </w:p>
        </w:tc>
        <w:tc>
          <w:tcPr>
            <w:tcW w:w="1530" w:type="dxa"/>
            <w:tcBorders>
              <w:top w:val="single" w:sz="4" w:space="0" w:color="auto"/>
              <w:left w:val="nil"/>
              <w:bottom w:val="single" w:sz="4" w:space="0" w:color="auto"/>
              <w:right w:val="single" w:sz="4" w:space="0" w:color="auto"/>
            </w:tcBorders>
            <w:shd w:val="clear" w:color="auto" w:fill="auto"/>
            <w:noWrap/>
          </w:tcPr>
          <w:p w14:paraId="2C216A69" w14:textId="6B7DD294"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$30</w:t>
            </w:r>
          </w:p>
        </w:tc>
        <w:tc>
          <w:tcPr>
            <w:tcW w:w="1483" w:type="dxa"/>
            <w:tcBorders>
              <w:top w:val="single" w:sz="4" w:space="0" w:color="auto"/>
              <w:left w:val="nil"/>
              <w:bottom w:val="single" w:sz="4" w:space="0" w:color="auto"/>
              <w:right w:val="single" w:sz="12" w:space="0" w:color="auto"/>
            </w:tcBorders>
            <w:shd w:val="clear" w:color="auto" w:fill="auto"/>
            <w:noWrap/>
          </w:tcPr>
          <w:p w14:paraId="18FBF90A" w14:textId="25A3CC0D"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$29</w:t>
            </w:r>
          </w:p>
        </w:tc>
      </w:tr>
      <w:tr w:rsidR="00242ED3" w:rsidRPr="00851B5B" w14:paraId="01E62152" w14:textId="77777777" w:rsidTr="00715EDF">
        <w:trPr>
          <w:trHeight w:val="143"/>
        </w:trPr>
        <w:tc>
          <w:tcPr>
            <w:tcW w:w="6593" w:type="dxa"/>
            <w:tcBorders>
              <w:top w:val="single" w:sz="4" w:space="0" w:color="auto"/>
              <w:left w:val="single" w:sz="12" w:space="0" w:color="auto"/>
              <w:bottom w:val="single" w:sz="4" w:space="0" w:color="auto"/>
              <w:right w:val="nil"/>
            </w:tcBorders>
            <w:shd w:val="clear" w:color="auto" w:fill="auto"/>
            <w:noWrap/>
            <w:hideMark/>
          </w:tcPr>
          <w:p w14:paraId="409F284E" w14:textId="550271D5" w:rsidR="00242ED3" w:rsidRPr="00851B5B" w:rsidRDefault="00242ED3" w:rsidP="00242ED3">
            <w:pPr>
              <w:spacing w:after="0" w:line="240" w:lineRule="auto"/>
              <w:rPr>
                <w:rFonts w:ascii="Arial" w:eastAsia="Times New Roman" w:hAnsi="Arial" w:cs="Arial"/>
                <w:color w:val="000000"/>
                <w:lang w:val="es-US"/>
              </w:rPr>
            </w:pPr>
            <w:r w:rsidRPr="00851B5B">
              <w:rPr>
                <w:rFonts w:ascii="Arial" w:hAnsi="Arial" w:cs="Arial"/>
                <w:lang w:val="es-US"/>
              </w:rPr>
              <w:t>Análisis de orina (UA, por sus siglas en inglés) con análisis microscópico</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34DA133A" w14:textId="4FC85C15"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$17</w:t>
            </w:r>
          </w:p>
        </w:tc>
        <w:tc>
          <w:tcPr>
            <w:tcW w:w="1530" w:type="dxa"/>
            <w:tcBorders>
              <w:top w:val="single" w:sz="4" w:space="0" w:color="auto"/>
              <w:left w:val="nil"/>
              <w:bottom w:val="single" w:sz="4" w:space="0" w:color="auto"/>
              <w:right w:val="single" w:sz="4" w:space="0" w:color="auto"/>
            </w:tcBorders>
            <w:shd w:val="clear" w:color="auto" w:fill="auto"/>
            <w:noWrap/>
            <w:hideMark/>
          </w:tcPr>
          <w:p w14:paraId="2D205836" w14:textId="02472051"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$18</w:t>
            </w:r>
          </w:p>
        </w:tc>
        <w:tc>
          <w:tcPr>
            <w:tcW w:w="1483" w:type="dxa"/>
            <w:tcBorders>
              <w:top w:val="single" w:sz="4" w:space="0" w:color="auto"/>
              <w:left w:val="nil"/>
              <w:bottom w:val="single" w:sz="4" w:space="0" w:color="auto"/>
              <w:right w:val="single" w:sz="12" w:space="0" w:color="auto"/>
            </w:tcBorders>
            <w:shd w:val="clear" w:color="auto" w:fill="auto"/>
            <w:noWrap/>
            <w:hideMark/>
          </w:tcPr>
          <w:p w14:paraId="4CE4D5AD" w14:textId="4D5D8584"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$18</w:t>
            </w:r>
          </w:p>
        </w:tc>
      </w:tr>
      <w:tr w:rsidR="00242ED3" w:rsidRPr="00851B5B" w14:paraId="70F72237" w14:textId="77777777" w:rsidTr="00715EDF">
        <w:trPr>
          <w:trHeight w:val="70"/>
        </w:trPr>
        <w:tc>
          <w:tcPr>
            <w:tcW w:w="6593" w:type="dxa"/>
            <w:tcBorders>
              <w:top w:val="single" w:sz="4" w:space="0" w:color="auto"/>
              <w:left w:val="single" w:sz="12" w:space="0" w:color="auto"/>
              <w:bottom w:val="single" w:sz="12" w:space="0" w:color="auto"/>
              <w:right w:val="single" w:sz="4" w:space="0" w:color="auto"/>
            </w:tcBorders>
            <w:shd w:val="clear" w:color="auto" w:fill="auto"/>
            <w:noWrap/>
            <w:hideMark/>
          </w:tcPr>
          <w:p w14:paraId="74990799" w14:textId="7AFCDF5E" w:rsidR="00242ED3" w:rsidRPr="00851B5B" w:rsidRDefault="00242ED3" w:rsidP="00242ED3">
            <w:pPr>
              <w:spacing w:after="0" w:line="240" w:lineRule="auto"/>
              <w:rPr>
                <w:rFonts w:ascii="Arial" w:eastAsia="Times New Roman" w:hAnsi="Arial" w:cs="Arial"/>
                <w:color w:val="000000"/>
                <w:lang w:val="es-US"/>
              </w:rPr>
            </w:pPr>
            <w:r w:rsidRPr="00851B5B">
              <w:rPr>
                <w:rFonts w:ascii="Arial" w:hAnsi="Arial" w:cs="Arial"/>
                <w:lang w:val="es-US"/>
              </w:rPr>
              <w:t>Prueba para determinar infección del tracto urinario</w:t>
            </w:r>
          </w:p>
        </w:tc>
        <w:tc>
          <w:tcPr>
            <w:tcW w:w="1350" w:type="dxa"/>
            <w:tcBorders>
              <w:top w:val="single" w:sz="4" w:space="0" w:color="auto"/>
              <w:left w:val="single" w:sz="4" w:space="0" w:color="auto"/>
              <w:bottom w:val="single" w:sz="12" w:space="0" w:color="auto"/>
              <w:right w:val="single" w:sz="4" w:space="0" w:color="auto"/>
            </w:tcBorders>
            <w:shd w:val="clear" w:color="auto" w:fill="auto"/>
            <w:noWrap/>
            <w:hideMark/>
          </w:tcPr>
          <w:p w14:paraId="2DC57D5C" w14:textId="553088E5"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$38</w:t>
            </w:r>
          </w:p>
        </w:tc>
        <w:tc>
          <w:tcPr>
            <w:tcW w:w="1530" w:type="dxa"/>
            <w:tcBorders>
              <w:top w:val="single" w:sz="4" w:space="0" w:color="auto"/>
              <w:left w:val="single" w:sz="4" w:space="0" w:color="auto"/>
              <w:bottom w:val="single" w:sz="12" w:space="0" w:color="auto"/>
              <w:right w:val="single" w:sz="4" w:space="0" w:color="auto"/>
            </w:tcBorders>
            <w:shd w:val="clear" w:color="auto" w:fill="auto"/>
            <w:noWrap/>
            <w:hideMark/>
          </w:tcPr>
          <w:p w14:paraId="0C66F7E2" w14:textId="2EBE816B"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$39</w:t>
            </w:r>
          </w:p>
        </w:tc>
        <w:tc>
          <w:tcPr>
            <w:tcW w:w="1483" w:type="dxa"/>
            <w:tcBorders>
              <w:top w:val="single" w:sz="4" w:space="0" w:color="auto"/>
              <w:left w:val="single" w:sz="4" w:space="0" w:color="auto"/>
              <w:bottom w:val="single" w:sz="12" w:space="0" w:color="auto"/>
              <w:right w:val="single" w:sz="12" w:space="0" w:color="auto"/>
            </w:tcBorders>
            <w:shd w:val="clear" w:color="auto" w:fill="auto"/>
            <w:noWrap/>
            <w:hideMark/>
          </w:tcPr>
          <w:p w14:paraId="65405B30" w14:textId="55D47CDB" w:rsidR="00242ED3" w:rsidRPr="00715EDF" w:rsidRDefault="00242ED3" w:rsidP="00242ED3">
            <w:pPr>
              <w:spacing w:after="0" w:line="240" w:lineRule="auto"/>
              <w:jc w:val="center"/>
              <w:rPr>
                <w:rFonts w:ascii="Arial" w:eastAsia="Times New Roman" w:hAnsi="Arial" w:cs="Arial"/>
                <w:color w:val="000000"/>
                <w:lang w:val="es-US"/>
              </w:rPr>
            </w:pPr>
            <w:r w:rsidRPr="00715EDF">
              <w:rPr>
                <w:rFonts w:ascii="Arial" w:hAnsi="Arial" w:cs="Arial"/>
              </w:rPr>
              <w:t>$39</w:t>
            </w:r>
          </w:p>
        </w:tc>
      </w:tr>
    </w:tbl>
    <w:p w14:paraId="54A1BB04" w14:textId="4FF56145" w:rsidR="00F6100E" w:rsidRPr="00851B5B" w:rsidRDefault="00CD2890" w:rsidP="00CD2890">
      <w:pPr>
        <w:rPr>
          <w:rFonts w:ascii="Arial" w:hAnsi="Arial" w:cs="Arial"/>
          <w:b/>
          <w:sz w:val="18"/>
          <w:szCs w:val="18"/>
          <w:lang w:val="es-US"/>
        </w:rPr>
      </w:pPr>
      <w:r w:rsidRPr="00851B5B">
        <w:rPr>
          <w:rFonts w:ascii="Arial" w:hAnsi="Arial" w:cs="Arial"/>
          <w:b/>
          <w:sz w:val="16"/>
          <w:szCs w:val="16"/>
          <w:lang w:val="es-US"/>
        </w:rPr>
        <w:t xml:space="preserve">                                                                                                                                                                                                                                    </w:t>
      </w:r>
      <w:r w:rsidR="00F6100E" w:rsidRPr="00851B5B">
        <w:rPr>
          <w:rFonts w:ascii="Arial" w:hAnsi="Arial" w:cs="Arial"/>
          <w:b/>
          <w:sz w:val="16"/>
          <w:szCs w:val="16"/>
          <w:lang w:val="es-US"/>
        </w:rPr>
        <w:t xml:space="preserve">     </w:t>
      </w:r>
      <w:r w:rsidR="00F6100E" w:rsidRPr="00851B5B">
        <w:rPr>
          <w:rFonts w:ascii="Arial" w:hAnsi="Arial" w:cs="Arial"/>
          <w:b/>
          <w:sz w:val="18"/>
          <w:szCs w:val="18"/>
          <w:lang w:val="es-US"/>
        </w:rPr>
        <w:t xml:space="preserve">Página 2 de </w:t>
      </w:r>
      <w:r w:rsidR="006E02F9">
        <w:rPr>
          <w:rFonts w:ascii="Arial" w:hAnsi="Arial" w:cs="Arial"/>
          <w:b/>
          <w:sz w:val="18"/>
          <w:szCs w:val="18"/>
          <w:lang w:val="es-US"/>
        </w:rPr>
        <w:t>4</w:t>
      </w:r>
    </w:p>
    <w:p w14:paraId="5B907699" w14:textId="77777777" w:rsidR="00CD2890" w:rsidRPr="00851B5B" w:rsidRDefault="00CD2890" w:rsidP="00CD2890">
      <w:pPr>
        <w:rPr>
          <w:rFonts w:ascii="Arial" w:hAnsi="Arial" w:cs="Arial"/>
          <w:b/>
          <w:sz w:val="18"/>
          <w:szCs w:val="18"/>
          <w:lang w:val="es-US"/>
        </w:rPr>
      </w:pPr>
    </w:p>
    <w:p w14:paraId="5022A5DF" w14:textId="77777777" w:rsidR="00CD2890" w:rsidRDefault="00CD2890" w:rsidP="00CD2890">
      <w:pPr>
        <w:rPr>
          <w:rFonts w:ascii="Arial" w:hAnsi="Arial" w:cs="Arial"/>
          <w:b/>
          <w:sz w:val="18"/>
          <w:szCs w:val="18"/>
          <w:lang w:val="es-US"/>
        </w:rPr>
      </w:pPr>
    </w:p>
    <w:p w14:paraId="33D2C7F5" w14:textId="77777777" w:rsidR="00715EDF" w:rsidRPr="00851B5B" w:rsidRDefault="00715EDF" w:rsidP="00CD2890">
      <w:pPr>
        <w:rPr>
          <w:rFonts w:ascii="Arial" w:hAnsi="Arial" w:cs="Arial"/>
          <w:b/>
          <w:sz w:val="18"/>
          <w:szCs w:val="18"/>
          <w:lang w:val="es-US"/>
        </w:rPr>
      </w:pPr>
    </w:p>
    <w:tbl>
      <w:tblPr>
        <w:tblW w:w="10956" w:type="dxa"/>
        <w:tblInd w:w="502" w:type="dxa"/>
        <w:tblLook w:val="04A0" w:firstRow="1" w:lastRow="0" w:firstColumn="1" w:lastColumn="0" w:noHBand="0" w:noVBand="1"/>
      </w:tblPr>
      <w:tblGrid>
        <w:gridCol w:w="6446"/>
        <w:gridCol w:w="1270"/>
        <w:gridCol w:w="1660"/>
        <w:gridCol w:w="1580"/>
      </w:tblGrid>
      <w:tr w:rsidR="00242ED3" w:rsidRPr="00851B5B" w14:paraId="2E05D9BE" w14:textId="77777777" w:rsidTr="00242ED3">
        <w:trPr>
          <w:trHeight w:val="222"/>
        </w:trPr>
        <w:tc>
          <w:tcPr>
            <w:tcW w:w="10956"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FC54571" w14:textId="5D851D32" w:rsidR="00242ED3" w:rsidRPr="00BD6546" w:rsidRDefault="00242ED3" w:rsidP="00FA21C1">
            <w:pPr>
              <w:spacing w:after="0" w:line="240" w:lineRule="auto"/>
              <w:jc w:val="center"/>
              <w:rPr>
                <w:rFonts w:ascii="Arial" w:eastAsia="Times New Roman" w:hAnsi="Arial" w:cs="Arial"/>
                <w:b/>
                <w:bCs/>
                <w:lang w:val="es-US"/>
              </w:rPr>
            </w:pPr>
            <w:r w:rsidRPr="00BD6546">
              <w:rPr>
                <w:rFonts w:ascii="Arial" w:eastAsia="Times New Roman" w:hAnsi="Arial" w:cs="Arial"/>
                <w:b/>
                <w:bCs/>
                <w:lang w:val="es-US"/>
              </w:rPr>
              <w:lastRenderedPageBreak/>
              <w:t>Precios por los procedimientos radiológicos más comunes hasta marzo de 2024</w:t>
            </w:r>
          </w:p>
        </w:tc>
      </w:tr>
      <w:tr w:rsidR="00242ED3" w:rsidRPr="00851B5B" w14:paraId="1BD95350" w14:textId="77777777" w:rsidTr="00C75502">
        <w:trPr>
          <w:trHeight w:val="222"/>
        </w:trPr>
        <w:tc>
          <w:tcPr>
            <w:tcW w:w="6446" w:type="dxa"/>
            <w:tcBorders>
              <w:top w:val="single" w:sz="12" w:space="0" w:color="auto"/>
              <w:left w:val="single" w:sz="12" w:space="0" w:color="auto"/>
              <w:bottom w:val="single" w:sz="12" w:space="0" w:color="auto"/>
              <w:right w:val="single" w:sz="4" w:space="0" w:color="auto"/>
            </w:tcBorders>
            <w:shd w:val="clear" w:color="auto" w:fill="auto"/>
            <w:vAlign w:val="center"/>
          </w:tcPr>
          <w:p w14:paraId="0DAEA784" w14:textId="77777777" w:rsidR="00242ED3" w:rsidRPr="00BD6546" w:rsidRDefault="00242ED3" w:rsidP="00242ED3">
            <w:pPr>
              <w:spacing w:after="0" w:line="240" w:lineRule="auto"/>
              <w:rPr>
                <w:rFonts w:ascii="Arial" w:hAnsi="Arial" w:cs="Arial"/>
                <w:b/>
                <w:bCs/>
                <w:lang w:val="es-US"/>
              </w:rPr>
            </w:pPr>
            <w:r w:rsidRPr="00BD6546">
              <w:rPr>
                <w:rFonts w:ascii="Arial" w:hAnsi="Arial" w:cs="Arial"/>
                <w:b/>
                <w:bCs/>
                <w:lang w:val="es-US"/>
              </w:rPr>
              <w:t xml:space="preserve">Rango de fechas correspondiente: </w:t>
            </w:r>
          </w:p>
          <w:p w14:paraId="19C982A7" w14:textId="005D3246" w:rsidR="00242ED3" w:rsidRPr="00BD6546" w:rsidRDefault="00242ED3" w:rsidP="00242ED3">
            <w:pPr>
              <w:spacing w:after="0" w:line="240" w:lineRule="auto"/>
              <w:rPr>
                <w:lang w:val="es-US"/>
              </w:rPr>
            </w:pPr>
            <w:r w:rsidRPr="00BD6546">
              <w:rPr>
                <w:rFonts w:ascii="Arial" w:hAnsi="Arial" w:cs="Arial"/>
                <w:b/>
                <w:bCs/>
                <w:lang w:val="es-US"/>
              </w:rPr>
              <w:t>1 de enero de 2024 – 31 de marzo de 202</w:t>
            </w:r>
          </w:p>
        </w:tc>
        <w:tc>
          <w:tcPr>
            <w:tcW w:w="4510" w:type="dxa"/>
            <w:gridSpan w:val="3"/>
            <w:tcBorders>
              <w:top w:val="single" w:sz="12" w:space="0" w:color="auto"/>
              <w:left w:val="nil"/>
              <w:bottom w:val="single" w:sz="12" w:space="0" w:color="auto"/>
              <w:right w:val="single" w:sz="12" w:space="0" w:color="auto"/>
            </w:tcBorders>
            <w:shd w:val="clear" w:color="auto" w:fill="auto"/>
            <w:vAlign w:val="center"/>
          </w:tcPr>
          <w:p w14:paraId="024B3FC0" w14:textId="0D5756B4" w:rsidR="00242ED3" w:rsidRPr="00BD6546" w:rsidRDefault="00242ED3" w:rsidP="00FA21C1">
            <w:pPr>
              <w:spacing w:after="0" w:line="240" w:lineRule="auto"/>
              <w:jc w:val="center"/>
              <w:rPr>
                <w:rFonts w:ascii="Arial" w:eastAsia="Times New Roman" w:hAnsi="Arial" w:cs="Arial"/>
                <w:b/>
                <w:bCs/>
                <w:lang w:val="es-US"/>
              </w:rPr>
            </w:pPr>
            <w:r w:rsidRPr="00BD6546">
              <w:rPr>
                <w:rFonts w:ascii="Arial" w:eastAsia="Times New Roman" w:hAnsi="Arial" w:cs="Arial"/>
                <w:b/>
                <w:bCs/>
                <w:lang w:val="es-US"/>
              </w:rPr>
              <w:t>Rango de precios</w:t>
            </w:r>
          </w:p>
        </w:tc>
      </w:tr>
      <w:tr w:rsidR="00715EDF" w:rsidRPr="00851B5B" w14:paraId="652D1CEF" w14:textId="77777777" w:rsidTr="001F1860">
        <w:trPr>
          <w:trHeight w:val="222"/>
        </w:trPr>
        <w:tc>
          <w:tcPr>
            <w:tcW w:w="6446" w:type="dxa"/>
            <w:tcBorders>
              <w:top w:val="single" w:sz="12" w:space="0" w:color="auto"/>
              <w:left w:val="single" w:sz="12" w:space="0" w:color="auto"/>
              <w:bottom w:val="single" w:sz="12" w:space="0" w:color="auto"/>
              <w:right w:val="single" w:sz="4" w:space="0" w:color="auto"/>
            </w:tcBorders>
            <w:shd w:val="clear" w:color="auto" w:fill="auto"/>
          </w:tcPr>
          <w:p w14:paraId="45DAE823" w14:textId="731F6D2F" w:rsidR="00715EDF" w:rsidRPr="00BD6546" w:rsidRDefault="00BD6546" w:rsidP="00715EDF">
            <w:pPr>
              <w:spacing w:after="0" w:line="240" w:lineRule="auto"/>
              <w:rPr>
                <w:rFonts w:ascii="Arial" w:hAnsi="Arial" w:cs="Arial"/>
                <w:b/>
                <w:bCs/>
              </w:rPr>
            </w:pPr>
            <w:r w:rsidRPr="00BD6546">
              <w:rPr>
                <w:rFonts w:ascii="Arial" w:hAnsi="Arial" w:cs="Arial"/>
                <w:b/>
                <w:bCs/>
              </w:rPr>
              <w:t>Tomografía axial computarizada (TAC) (CAT, por sus siglas en inglés)</w:t>
            </w:r>
          </w:p>
        </w:tc>
        <w:tc>
          <w:tcPr>
            <w:tcW w:w="1270" w:type="dxa"/>
            <w:tcBorders>
              <w:top w:val="single" w:sz="12" w:space="0" w:color="auto"/>
              <w:left w:val="nil"/>
              <w:bottom w:val="single" w:sz="12" w:space="0" w:color="auto"/>
              <w:right w:val="single" w:sz="4" w:space="0" w:color="auto"/>
            </w:tcBorders>
            <w:shd w:val="clear" w:color="auto" w:fill="auto"/>
            <w:vAlign w:val="center"/>
          </w:tcPr>
          <w:p w14:paraId="7A085A1B" w14:textId="4BEABE0B" w:rsidR="00715EDF" w:rsidRPr="00BD6546" w:rsidRDefault="00715EDF" w:rsidP="00715EDF">
            <w:pPr>
              <w:spacing w:after="0" w:line="240" w:lineRule="auto"/>
              <w:jc w:val="center"/>
            </w:pPr>
            <w:r w:rsidRPr="00BD6546">
              <w:rPr>
                <w:rFonts w:ascii="Arial" w:eastAsia="Times New Roman" w:hAnsi="Arial" w:cs="Arial"/>
                <w:b/>
                <w:bCs/>
                <w:color w:val="000000"/>
                <w:lang w:val="es-US"/>
              </w:rPr>
              <w:t>Mínimo</w:t>
            </w:r>
          </w:p>
        </w:tc>
        <w:tc>
          <w:tcPr>
            <w:tcW w:w="1660" w:type="dxa"/>
            <w:tcBorders>
              <w:top w:val="single" w:sz="12" w:space="0" w:color="auto"/>
              <w:left w:val="nil"/>
              <w:bottom w:val="single" w:sz="12" w:space="0" w:color="auto"/>
              <w:right w:val="single" w:sz="4" w:space="0" w:color="auto"/>
            </w:tcBorders>
            <w:shd w:val="clear" w:color="auto" w:fill="auto"/>
            <w:vAlign w:val="center"/>
          </w:tcPr>
          <w:p w14:paraId="2D75C462" w14:textId="0789943A" w:rsidR="00715EDF" w:rsidRPr="00BD6546" w:rsidRDefault="00715EDF" w:rsidP="00715EDF">
            <w:pPr>
              <w:spacing w:after="0" w:line="240" w:lineRule="auto"/>
              <w:jc w:val="center"/>
            </w:pPr>
            <w:r w:rsidRPr="00BD6546">
              <w:rPr>
                <w:rFonts w:ascii="Arial" w:eastAsia="Times New Roman" w:hAnsi="Arial" w:cs="Arial"/>
                <w:b/>
                <w:bCs/>
                <w:color w:val="000000"/>
                <w:lang w:val="es-US"/>
              </w:rPr>
              <w:t>Máximo</w:t>
            </w:r>
          </w:p>
        </w:tc>
        <w:tc>
          <w:tcPr>
            <w:tcW w:w="1580" w:type="dxa"/>
            <w:tcBorders>
              <w:top w:val="single" w:sz="12" w:space="0" w:color="auto"/>
              <w:left w:val="nil"/>
              <w:bottom w:val="single" w:sz="12" w:space="0" w:color="auto"/>
              <w:right w:val="single" w:sz="12" w:space="0" w:color="auto"/>
            </w:tcBorders>
            <w:shd w:val="clear" w:color="auto" w:fill="auto"/>
            <w:vAlign w:val="center"/>
          </w:tcPr>
          <w:p w14:paraId="19FB9FC6" w14:textId="44081B95" w:rsidR="00715EDF" w:rsidRPr="00BD6546" w:rsidRDefault="00715EDF" w:rsidP="00715EDF">
            <w:pPr>
              <w:spacing w:after="0" w:line="240" w:lineRule="auto"/>
              <w:jc w:val="center"/>
            </w:pPr>
            <w:r w:rsidRPr="00BD6546">
              <w:rPr>
                <w:rFonts w:ascii="Arial" w:eastAsia="Times New Roman" w:hAnsi="Arial" w:cs="Arial"/>
                <w:b/>
                <w:bCs/>
                <w:color w:val="000000"/>
                <w:lang w:val="es-US"/>
              </w:rPr>
              <w:t>Promedio</w:t>
            </w:r>
          </w:p>
        </w:tc>
      </w:tr>
      <w:tr w:rsidR="00654800" w:rsidRPr="00851B5B" w14:paraId="35B5DFF8" w14:textId="77777777" w:rsidTr="007A6477">
        <w:trPr>
          <w:trHeight w:val="222"/>
        </w:trPr>
        <w:tc>
          <w:tcPr>
            <w:tcW w:w="6446" w:type="dxa"/>
            <w:tcBorders>
              <w:top w:val="single" w:sz="12" w:space="0" w:color="auto"/>
              <w:left w:val="single" w:sz="12" w:space="0" w:color="auto"/>
              <w:bottom w:val="single" w:sz="12" w:space="0" w:color="auto"/>
              <w:right w:val="single" w:sz="4" w:space="0" w:color="auto"/>
            </w:tcBorders>
            <w:shd w:val="clear" w:color="auto" w:fill="auto"/>
          </w:tcPr>
          <w:p w14:paraId="69FE6CF9" w14:textId="715A1A11" w:rsidR="00654800" w:rsidRPr="00BD6546" w:rsidRDefault="00654800" w:rsidP="00654800">
            <w:pPr>
              <w:spacing w:after="0" w:line="240" w:lineRule="auto"/>
              <w:rPr>
                <w:rFonts w:ascii="Arial" w:hAnsi="Arial" w:cs="Arial"/>
                <w:lang w:val="es-US"/>
              </w:rPr>
            </w:pPr>
            <w:r w:rsidRPr="00BD6546">
              <w:rPr>
                <w:rFonts w:ascii="Arial" w:hAnsi="Arial" w:cs="Arial"/>
              </w:rPr>
              <w:t xml:space="preserve">TAC de abdomen y pelvis con contraste </w:t>
            </w:r>
          </w:p>
        </w:tc>
        <w:tc>
          <w:tcPr>
            <w:tcW w:w="1270" w:type="dxa"/>
            <w:tcBorders>
              <w:top w:val="single" w:sz="12" w:space="0" w:color="auto"/>
              <w:left w:val="nil"/>
              <w:bottom w:val="single" w:sz="12" w:space="0" w:color="auto"/>
              <w:right w:val="single" w:sz="4" w:space="0" w:color="auto"/>
            </w:tcBorders>
            <w:shd w:val="clear" w:color="auto" w:fill="auto"/>
          </w:tcPr>
          <w:p w14:paraId="60A76E03" w14:textId="28F9D89C" w:rsidR="00654800" w:rsidRPr="00BD6546" w:rsidRDefault="00654800" w:rsidP="00654800">
            <w:pPr>
              <w:spacing w:after="0" w:line="240" w:lineRule="auto"/>
              <w:jc w:val="center"/>
              <w:rPr>
                <w:rFonts w:ascii="Arial" w:eastAsia="Times New Roman" w:hAnsi="Arial" w:cs="Arial"/>
                <w:b/>
                <w:bCs/>
                <w:lang w:val="es-US"/>
              </w:rPr>
            </w:pPr>
            <w:r w:rsidRPr="00A64D14">
              <w:t>$293</w:t>
            </w:r>
          </w:p>
        </w:tc>
        <w:tc>
          <w:tcPr>
            <w:tcW w:w="1660" w:type="dxa"/>
            <w:tcBorders>
              <w:top w:val="single" w:sz="12" w:space="0" w:color="auto"/>
              <w:left w:val="nil"/>
              <w:bottom w:val="single" w:sz="12" w:space="0" w:color="auto"/>
              <w:right w:val="single" w:sz="4" w:space="0" w:color="auto"/>
            </w:tcBorders>
            <w:shd w:val="clear" w:color="auto" w:fill="auto"/>
          </w:tcPr>
          <w:p w14:paraId="123455F7" w14:textId="1EF2CF80" w:rsidR="00654800" w:rsidRPr="00BD6546" w:rsidRDefault="00654800" w:rsidP="00654800">
            <w:pPr>
              <w:spacing w:after="0" w:line="240" w:lineRule="auto"/>
              <w:jc w:val="center"/>
              <w:rPr>
                <w:rFonts w:ascii="Arial" w:eastAsia="Times New Roman" w:hAnsi="Arial" w:cs="Arial"/>
                <w:b/>
                <w:bCs/>
                <w:lang w:val="es-US"/>
              </w:rPr>
            </w:pPr>
            <w:r w:rsidRPr="00A64D14">
              <w:t>$302</w:t>
            </w:r>
          </w:p>
        </w:tc>
        <w:tc>
          <w:tcPr>
            <w:tcW w:w="1580" w:type="dxa"/>
            <w:tcBorders>
              <w:top w:val="single" w:sz="12" w:space="0" w:color="auto"/>
              <w:left w:val="nil"/>
              <w:bottom w:val="single" w:sz="12" w:space="0" w:color="auto"/>
              <w:right w:val="single" w:sz="12" w:space="0" w:color="auto"/>
            </w:tcBorders>
            <w:shd w:val="clear" w:color="auto" w:fill="auto"/>
          </w:tcPr>
          <w:p w14:paraId="7CD29548" w14:textId="326AE392" w:rsidR="00654800" w:rsidRPr="00BD6546" w:rsidRDefault="00654800" w:rsidP="00654800">
            <w:pPr>
              <w:spacing w:after="0" w:line="240" w:lineRule="auto"/>
              <w:jc w:val="center"/>
              <w:rPr>
                <w:rFonts w:ascii="Arial" w:eastAsia="Times New Roman" w:hAnsi="Arial" w:cs="Arial"/>
                <w:b/>
                <w:bCs/>
                <w:lang w:val="es-US"/>
              </w:rPr>
            </w:pPr>
            <w:r w:rsidRPr="00A64D14">
              <w:t>$301</w:t>
            </w:r>
          </w:p>
        </w:tc>
      </w:tr>
      <w:tr w:rsidR="00654800" w:rsidRPr="00851B5B" w14:paraId="32D735F5" w14:textId="77777777" w:rsidTr="007A6477">
        <w:trPr>
          <w:trHeight w:val="222"/>
        </w:trPr>
        <w:tc>
          <w:tcPr>
            <w:tcW w:w="6446" w:type="dxa"/>
            <w:tcBorders>
              <w:top w:val="single" w:sz="12" w:space="0" w:color="auto"/>
              <w:left w:val="single" w:sz="12" w:space="0" w:color="auto"/>
              <w:bottom w:val="single" w:sz="12" w:space="0" w:color="auto"/>
              <w:right w:val="single" w:sz="4" w:space="0" w:color="auto"/>
            </w:tcBorders>
            <w:shd w:val="clear" w:color="auto" w:fill="auto"/>
          </w:tcPr>
          <w:p w14:paraId="18F0142E" w14:textId="398F7E91" w:rsidR="00654800" w:rsidRPr="00BD6546" w:rsidRDefault="00654800" w:rsidP="00654800">
            <w:pPr>
              <w:spacing w:after="0" w:line="240" w:lineRule="auto"/>
              <w:rPr>
                <w:rFonts w:ascii="Arial" w:hAnsi="Arial" w:cs="Arial"/>
                <w:lang w:val="es-US"/>
              </w:rPr>
            </w:pPr>
            <w:r w:rsidRPr="00BD6546">
              <w:rPr>
                <w:rFonts w:ascii="Arial" w:hAnsi="Arial" w:cs="Arial"/>
              </w:rPr>
              <w:t xml:space="preserve">TAC de abdomen y pelvis </w:t>
            </w:r>
            <w:r>
              <w:rPr>
                <w:rFonts w:ascii="Arial" w:hAnsi="Arial" w:cs="Arial"/>
              </w:rPr>
              <w:t>sin</w:t>
            </w:r>
            <w:r w:rsidRPr="00BD6546">
              <w:rPr>
                <w:rFonts w:ascii="Arial" w:hAnsi="Arial" w:cs="Arial"/>
              </w:rPr>
              <w:t xml:space="preserve"> contraste</w:t>
            </w:r>
          </w:p>
        </w:tc>
        <w:tc>
          <w:tcPr>
            <w:tcW w:w="1270" w:type="dxa"/>
            <w:tcBorders>
              <w:top w:val="single" w:sz="12" w:space="0" w:color="auto"/>
              <w:left w:val="nil"/>
              <w:bottom w:val="single" w:sz="12" w:space="0" w:color="auto"/>
              <w:right w:val="single" w:sz="4" w:space="0" w:color="auto"/>
            </w:tcBorders>
            <w:shd w:val="clear" w:color="auto" w:fill="auto"/>
          </w:tcPr>
          <w:p w14:paraId="4D42ECF8" w14:textId="787B9279" w:rsidR="00654800" w:rsidRPr="00BD6546" w:rsidRDefault="00654800" w:rsidP="00654800">
            <w:pPr>
              <w:spacing w:after="0" w:line="240" w:lineRule="auto"/>
              <w:jc w:val="center"/>
              <w:rPr>
                <w:rFonts w:ascii="Arial" w:eastAsia="Times New Roman" w:hAnsi="Arial" w:cs="Arial"/>
                <w:b/>
                <w:bCs/>
                <w:lang w:val="es-US"/>
              </w:rPr>
            </w:pPr>
            <w:r w:rsidRPr="00A64D14">
              <w:t>$151</w:t>
            </w:r>
          </w:p>
        </w:tc>
        <w:tc>
          <w:tcPr>
            <w:tcW w:w="1660" w:type="dxa"/>
            <w:tcBorders>
              <w:top w:val="single" w:sz="12" w:space="0" w:color="auto"/>
              <w:left w:val="nil"/>
              <w:bottom w:val="single" w:sz="12" w:space="0" w:color="auto"/>
              <w:right w:val="single" w:sz="4" w:space="0" w:color="auto"/>
            </w:tcBorders>
            <w:shd w:val="clear" w:color="auto" w:fill="auto"/>
          </w:tcPr>
          <w:p w14:paraId="1B89D225" w14:textId="523600FE" w:rsidR="00654800" w:rsidRPr="00BD6546" w:rsidRDefault="00654800" w:rsidP="00654800">
            <w:pPr>
              <w:spacing w:after="0" w:line="240" w:lineRule="auto"/>
              <w:jc w:val="center"/>
              <w:rPr>
                <w:rFonts w:ascii="Arial" w:eastAsia="Times New Roman" w:hAnsi="Arial" w:cs="Arial"/>
                <w:b/>
                <w:bCs/>
                <w:lang w:val="es-US"/>
              </w:rPr>
            </w:pPr>
            <w:r w:rsidRPr="00A64D14">
              <w:t>$156</w:t>
            </w:r>
          </w:p>
        </w:tc>
        <w:tc>
          <w:tcPr>
            <w:tcW w:w="1580" w:type="dxa"/>
            <w:tcBorders>
              <w:top w:val="single" w:sz="12" w:space="0" w:color="auto"/>
              <w:left w:val="nil"/>
              <w:bottom w:val="single" w:sz="12" w:space="0" w:color="auto"/>
              <w:right w:val="single" w:sz="12" w:space="0" w:color="auto"/>
            </w:tcBorders>
            <w:shd w:val="clear" w:color="auto" w:fill="auto"/>
          </w:tcPr>
          <w:p w14:paraId="114F8613" w14:textId="78DFA79B" w:rsidR="00654800" w:rsidRPr="00BD6546" w:rsidRDefault="00654800" w:rsidP="00654800">
            <w:pPr>
              <w:spacing w:after="0" w:line="240" w:lineRule="auto"/>
              <w:jc w:val="center"/>
              <w:rPr>
                <w:rFonts w:ascii="Arial" w:eastAsia="Times New Roman" w:hAnsi="Arial" w:cs="Arial"/>
                <w:b/>
                <w:bCs/>
                <w:lang w:val="es-US"/>
              </w:rPr>
            </w:pPr>
            <w:r w:rsidRPr="00A64D14">
              <w:t>$155</w:t>
            </w:r>
          </w:p>
        </w:tc>
      </w:tr>
      <w:tr w:rsidR="00654800" w:rsidRPr="00851B5B" w14:paraId="753A05DD" w14:textId="77777777" w:rsidTr="007A6477">
        <w:trPr>
          <w:trHeight w:val="222"/>
        </w:trPr>
        <w:tc>
          <w:tcPr>
            <w:tcW w:w="6446" w:type="dxa"/>
            <w:tcBorders>
              <w:top w:val="single" w:sz="12" w:space="0" w:color="auto"/>
              <w:left w:val="single" w:sz="12" w:space="0" w:color="auto"/>
              <w:bottom w:val="single" w:sz="12" w:space="0" w:color="auto"/>
              <w:right w:val="single" w:sz="4" w:space="0" w:color="auto"/>
            </w:tcBorders>
            <w:shd w:val="clear" w:color="auto" w:fill="auto"/>
          </w:tcPr>
          <w:p w14:paraId="30FB5703" w14:textId="6704B2E7" w:rsidR="00654800" w:rsidRPr="00BD6546" w:rsidRDefault="00654800" w:rsidP="00654800">
            <w:pPr>
              <w:spacing w:after="0" w:line="240" w:lineRule="auto"/>
              <w:rPr>
                <w:rFonts w:ascii="Arial" w:hAnsi="Arial" w:cs="Arial"/>
                <w:lang w:val="es-US"/>
              </w:rPr>
            </w:pPr>
            <w:r w:rsidRPr="00BD6546">
              <w:rPr>
                <w:rFonts w:ascii="Arial" w:hAnsi="Arial" w:cs="Arial"/>
              </w:rPr>
              <w:t>Angiografía por tomografía computarizada de tórax con &amp; sin contraste</w:t>
            </w:r>
          </w:p>
        </w:tc>
        <w:tc>
          <w:tcPr>
            <w:tcW w:w="1270" w:type="dxa"/>
            <w:tcBorders>
              <w:top w:val="single" w:sz="12" w:space="0" w:color="auto"/>
              <w:left w:val="nil"/>
              <w:bottom w:val="single" w:sz="12" w:space="0" w:color="auto"/>
              <w:right w:val="single" w:sz="4" w:space="0" w:color="auto"/>
            </w:tcBorders>
            <w:shd w:val="clear" w:color="auto" w:fill="auto"/>
          </w:tcPr>
          <w:p w14:paraId="3545E2FC" w14:textId="746EFF7E" w:rsidR="00654800" w:rsidRPr="00BD6546" w:rsidRDefault="00654800" w:rsidP="00654800">
            <w:pPr>
              <w:spacing w:after="0" w:line="240" w:lineRule="auto"/>
              <w:jc w:val="center"/>
              <w:rPr>
                <w:rFonts w:ascii="Arial" w:eastAsia="Times New Roman" w:hAnsi="Arial" w:cs="Arial"/>
                <w:b/>
                <w:bCs/>
                <w:lang w:val="es-US"/>
              </w:rPr>
            </w:pPr>
            <w:r w:rsidRPr="00A64D14">
              <w:t>$279</w:t>
            </w:r>
          </w:p>
        </w:tc>
        <w:tc>
          <w:tcPr>
            <w:tcW w:w="1660" w:type="dxa"/>
            <w:tcBorders>
              <w:top w:val="single" w:sz="12" w:space="0" w:color="auto"/>
              <w:left w:val="nil"/>
              <w:bottom w:val="single" w:sz="12" w:space="0" w:color="auto"/>
              <w:right w:val="single" w:sz="4" w:space="0" w:color="auto"/>
            </w:tcBorders>
            <w:shd w:val="clear" w:color="auto" w:fill="auto"/>
          </w:tcPr>
          <w:p w14:paraId="5521AFAB" w14:textId="4E06AE78" w:rsidR="00654800" w:rsidRPr="00BD6546" w:rsidRDefault="00654800" w:rsidP="00654800">
            <w:pPr>
              <w:spacing w:after="0" w:line="240" w:lineRule="auto"/>
              <w:jc w:val="center"/>
              <w:rPr>
                <w:rFonts w:ascii="Arial" w:eastAsia="Times New Roman" w:hAnsi="Arial" w:cs="Arial"/>
                <w:b/>
                <w:bCs/>
                <w:lang w:val="es-US"/>
              </w:rPr>
            </w:pPr>
            <w:r w:rsidRPr="00A64D14">
              <w:t>$287</w:t>
            </w:r>
          </w:p>
        </w:tc>
        <w:tc>
          <w:tcPr>
            <w:tcW w:w="1580" w:type="dxa"/>
            <w:tcBorders>
              <w:top w:val="single" w:sz="12" w:space="0" w:color="auto"/>
              <w:left w:val="nil"/>
              <w:bottom w:val="single" w:sz="12" w:space="0" w:color="auto"/>
              <w:right w:val="single" w:sz="12" w:space="0" w:color="auto"/>
            </w:tcBorders>
            <w:shd w:val="clear" w:color="auto" w:fill="auto"/>
          </w:tcPr>
          <w:p w14:paraId="085D0FF6" w14:textId="0C2D984D" w:rsidR="00654800" w:rsidRPr="00BD6546" w:rsidRDefault="00654800" w:rsidP="00654800">
            <w:pPr>
              <w:spacing w:after="0" w:line="240" w:lineRule="auto"/>
              <w:jc w:val="center"/>
              <w:rPr>
                <w:rFonts w:ascii="Arial" w:eastAsia="Times New Roman" w:hAnsi="Arial" w:cs="Arial"/>
                <w:b/>
                <w:bCs/>
                <w:lang w:val="es-US"/>
              </w:rPr>
            </w:pPr>
            <w:r w:rsidRPr="00A64D14">
              <w:t>$286</w:t>
            </w:r>
          </w:p>
        </w:tc>
      </w:tr>
      <w:tr w:rsidR="00654800" w:rsidRPr="00851B5B" w14:paraId="58951E63" w14:textId="77777777" w:rsidTr="007A6477">
        <w:trPr>
          <w:trHeight w:val="222"/>
        </w:trPr>
        <w:tc>
          <w:tcPr>
            <w:tcW w:w="6446" w:type="dxa"/>
            <w:tcBorders>
              <w:top w:val="single" w:sz="12" w:space="0" w:color="auto"/>
              <w:left w:val="single" w:sz="12" w:space="0" w:color="auto"/>
              <w:bottom w:val="single" w:sz="12" w:space="0" w:color="auto"/>
              <w:right w:val="single" w:sz="4" w:space="0" w:color="auto"/>
            </w:tcBorders>
            <w:shd w:val="clear" w:color="auto" w:fill="auto"/>
          </w:tcPr>
          <w:p w14:paraId="088A9E8D" w14:textId="1101055A" w:rsidR="00654800" w:rsidRPr="00BD6546" w:rsidRDefault="00654800" w:rsidP="00654800">
            <w:pPr>
              <w:spacing w:after="0" w:line="240" w:lineRule="auto"/>
              <w:rPr>
                <w:rFonts w:ascii="Arial" w:hAnsi="Arial" w:cs="Arial"/>
                <w:lang w:val="es-US"/>
              </w:rPr>
            </w:pPr>
            <w:r w:rsidRPr="00BD6546">
              <w:rPr>
                <w:rFonts w:ascii="Arial" w:hAnsi="Arial" w:cs="Arial"/>
              </w:rPr>
              <w:t>Cabezal de tomografía computarizada/Brian sin contraste</w:t>
            </w:r>
          </w:p>
        </w:tc>
        <w:tc>
          <w:tcPr>
            <w:tcW w:w="1270" w:type="dxa"/>
            <w:tcBorders>
              <w:top w:val="single" w:sz="12" w:space="0" w:color="auto"/>
              <w:left w:val="nil"/>
              <w:bottom w:val="single" w:sz="12" w:space="0" w:color="auto"/>
              <w:right w:val="single" w:sz="4" w:space="0" w:color="auto"/>
            </w:tcBorders>
            <w:shd w:val="clear" w:color="auto" w:fill="auto"/>
          </w:tcPr>
          <w:p w14:paraId="48F14291" w14:textId="2F433454" w:rsidR="00654800" w:rsidRPr="00BD6546" w:rsidRDefault="00654800" w:rsidP="00654800">
            <w:pPr>
              <w:spacing w:after="0" w:line="240" w:lineRule="auto"/>
              <w:jc w:val="center"/>
              <w:rPr>
                <w:rFonts w:ascii="Arial" w:eastAsia="Times New Roman" w:hAnsi="Arial" w:cs="Arial"/>
                <w:b/>
                <w:bCs/>
                <w:lang w:val="es-US"/>
              </w:rPr>
            </w:pPr>
            <w:r w:rsidRPr="00A64D14">
              <w:t>$99</w:t>
            </w:r>
          </w:p>
        </w:tc>
        <w:tc>
          <w:tcPr>
            <w:tcW w:w="1660" w:type="dxa"/>
            <w:tcBorders>
              <w:top w:val="single" w:sz="12" w:space="0" w:color="auto"/>
              <w:left w:val="nil"/>
              <w:bottom w:val="single" w:sz="12" w:space="0" w:color="auto"/>
              <w:right w:val="single" w:sz="4" w:space="0" w:color="auto"/>
            </w:tcBorders>
            <w:shd w:val="clear" w:color="auto" w:fill="auto"/>
          </w:tcPr>
          <w:p w14:paraId="6A93891E" w14:textId="3B09A7CE" w:rsidR="00654800" w:rsidRPr="00BD6546" w:rsidRDefault="00654800" w:rsidP="00654800">
            <w:pPr>
              <w:spacing w:after="0" w:line="240" w:lineRule="auto"/>
              <w:jc w:val="center"/>
              <w:rPr>
                <w:rFonts w:ascii="Arial" w:eastAsia="Times New Roman" w:hAnsi="Arial" w:cs="Arial"/>
                <w:b/>
                <w:bCs/>
                <w:lang w:val="es-US"/>
              </w:rPr>
            </w:pPr>
            <w:r w:rsidRPr="00A64D14">
              <w:t>$102</w:t>
            </w:r>
          </w:p>
        </w:tc>
        <w:tc>
          <w:tcPr>
            <w:tcW w:w="1580" w:type="dxa"/>
            <w:tcBorders>
              <w:top w:val="single" w:sz="12" w:space="0" w:color="auto"/>
              <w:left w:val="nil"/>
              <w:bottom w:val="single" w:sz="12" w:space="0" w:color="auto"/>
              <w:right w:val="single" w:sz="12" w:space="0" w:color="auto"/>
            </w:tcBorders>
            <w:shd w:val="clear" w:color="auto" w:fill="auto"/>
          </w:tcPr>
          <w:p w14:paraId="390038F0" w14:textId="0BBBEF93" w:rsidR="00654800" w:rsidRPr="00BD6546" w:rsidRDefault="00654800" w:rsidP="00654800">
            <w:pPr>
              <w:spacing w:after="0" w:line="240" w:lineRule="auto"/>
              <w:jc w:val="center"/>
              <w:rPr>
                <w:rFonts w:ascii="Arial" w:eastAsia="Times New Roman" w:hAnsi="Arial" w:cs="Arial"/>
                <w:b/>
                <w:bCs/>
                <w:lang w:val="es-US"/>
              </w:rPr>
            </w:pPr>
            <w:r w:rsidRPr="00A64D14">
              <w:t>$102</w:t>
            </w:r>
          </w:p>
        </w:tc>
      </w:tr>
      <w:tr w:rsidR="00F33B63" w:rsidRPr="00851B5B" w14:paraId="0CBDBB3F" w14:textId="77777777" w:rsidTr="00FA21C1">
        <w:trPr>
          <w:trHeight w:val="222"/>
        </w:trPr>
        <w:tc>
          <w:tcPr>
            <w:tcW w:w="644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C423121" w14:textId="77777777" w:rsidR="00F33B63" w:rsidRPr="00654800" w:rsidRDefault="00E7687A" w:rsidP="00685A23">
            <w:pPr>
              <w:spacing w:after="0" w:line="240" w:lineRule="auto"/>
              <w:rPr>
                <w:rFonts w:ascii="Arial" w:eastAsia="Times New Roman" w:hAnsi="Arial" w:cs="Arial"/>
                <w:b/>
                <w:bCs/>
                <w:color w:val="000000"/>
                <w:lang w:val="es-US"/>
              </w:rPr>
            </w:pPr>
            <w:r w:rsidRPr="00654800">
              <w:rPr>
                <w:lang w:val="es-US"/>
              </w:rPr>
              <w:br w:type="page"/>
            </w:r>
            <w:r w:rsidR="00F33B63" w:rsidRPr="00654800">
              <w:rPr>
                <w:rFonts w:ascii="Arial" w:eastAsia="Times New Roman" w:hAnsi="Arial" w:cs="Arial"/>
                <w:b/>
                <w:bCs/>
                <w:color w:val="000000"/>
                <w:lang w:val="es-US"/>
              </w:rPr>
              <w:t>Radiología diagnóstica</w:t>
            </w:r>
          </w:p>
        </w:tc>
        <w:tc>
          <w:tcPr>
            <w:tcW w:w="1270" w:type="dxa"/>
            <w:tcBorders>
              <w:top w:val="single" w:sz="12" w:space="0" w:color="auto"/>
              <w:left w:val="nil"/>
              <w:bottom w:val="single" w:sz="12" w:space="0" w:color="auto"/>
              <w:right w:val="single" w:sz="4" w:space="0" w:color="auto"/>
            </w:tcBorders>
            <w:shd w:val="clear" w:color="auto" w:fill="auto"/>
            <w:vAlign w:val="center"/>
          </w:tcPr>
          <w:p w14:paraId="7263A603" w14:textId="77777777" w:rsidR="00F33B63" w:rsidRPr="00654800" w:rsidRDefault="00F33B63" w:rsidP="00FA21C1">
            <w:pPr>
              <w:spacing w:after="0" w:line="240" w:lineRule="auto"/>
              <w:jc w:val="center"/>
              <w:rPr>
                <w:rFonts w:ascii="Arial" w:eastAsia="Times New Roman" w:hAnsi="Arial" w:cs="Arial"/>
                <w:b/>
                <w:bCs/>
                <w:lang w:val="es-US"/>
              </w:rPr>
            </w:pPr>
            <w:r w:rsidRPr="00654800">
              <w:rPr>
                <w:rFonts w:ascii="Arial" w:eastAsia="Times New Roman" w:hAnsi="Arial" w:cs="Arial"/>
                <w:b/>
                <w:bCs/>
                <w:lang w:val="es-US"/>
              </w:rPr>
              <w:t>Mínimo</w:t>
            </w:r>
          </w:p>
        </w:tc>
        <w:tc>
          <w:tcPr>
            <w:tcW w:w="1660" w:type="dxa"/>
            <w:tcBorders>
              <w:top w:val="single" w:sz="12" w:space="0" w:color="auto"/>
              <w:left w:val="nil"/>
              <w:bottom w:val="single" w:sz="12" w:space="0" w:color="auto"/>
              <w:right w:val="single" w:sz="4" w:space="0" w:color="auto"/>
            </w:tcBorders>
            <w:shd w:val="clear" w:color="auto" w:fill="auto"/>
            <w:vAlign w:val="center"/>
          </w:tcPr>
          <w:p w14:paraId="73E4B7EC" w14:textId="77777777" w:rsidR="00F33B63" w:rsidRPr="00654800" w:rsidRDefault="00F33B63" w:rsidP="00FA21C1">
            <w:pPr>
              <w:spacing w:after="0" w:line="240" w:lineRule="auto"/>
              <w:jc w:val="center"/>
              <w:rPr>
                <w:rFonts w:ascii="Arial" w:eastAsia="Times New Roman" w:hAnsi="Arial" w:cs="Arial"/>
                <w:b/>
                <w:bCs/>
                <w:lang w:val="es-US"/>
              </w:rPr>
            </w:pPr>
            <w:r w:rsidRPr="00654800">
              <w:rPr>
                <w:rFonts w:ascii="Arial" w:eastAsia="Times New Roman" w:hAnsi="Arial" w:cs="Arial"/>
                <w:b/>
                <w:bCs/>
                <w:lang w:val="es-US"/>
              </w:rPr>
              <w:t>Máximo</w:t>
            </w:r>
          </w:p>
        </w:tc>
        <w:tc>
          <w:tcPr>
            <w:tcW w:w="1580" w:type="dxa"/>
            <w:tcBorders>
              <w:top w:val="single" w:sz="12" w:space="0" w:color="auto"/>
              <w:left w:val="nil"/>
              <w:bottom w:val="single" w:sz="12" w:space="0" w:color="auto"/>
              <w:right w:val="single" w:sz="12" w:space="0" w:color="auto"/>
            </w:tcBorders>
            <w:shd w:val="clear" w:color="auto" w:fill="auto"/>
            <w:vAlign w:val="center"/>
          </w:tcPr>
          <w:p w14:paraId="2870DC3C" w14:textId="77777777" w:rsidR="00F33B63" w:rsidRPr="00654800" w:rsidRDefault="00F33B63" w:rsidP="00FA21C1">
            <w:pPr>
              <w:spacing w:after="0" w:line="240" w:lineRule="auto"/>
              <w:jc w:val="center"/>
              <w:rPr>
                <w:rFonts w:ascii="Arial" w:eastAsia="Times New Roman" w:hAnsi="Arial" w:cs="Arial"/>
                <w:b/>
                <w:bCs/>
                <w:lang w:val="es-US"/>
              </w:rPr>
            </w:pPr>
            <w:r w:rsidRPr="00654800">
              <w:rPr>
                <w:rFonts w:ascii="Arial" w:eastAsia="Times New Roman" w:hAnsi="Arial" w:cs="Arial"/>
                <w:b/>
                <w:bCs/>
                <w:lang w:val="es-US"/>
              </w:rPr>
              <w:t>Promedio</w:t>
            </w:r>
          </w:p>
        </w:tc>
      </w:tr>
      <w:tr w:rsidR="00654800" w:rsidRPr="00851B5B" w14:paraId="33C28163" w14:textId="77777777" w:rsidTr="00B2075C">
        <w:trPr>
          <w:trHeight w:val="255"/>
        </w:trPr>
        <w:tc>
          <w:tcPr>
            <w:tcW w:w="644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5C5245F" w14:textId="77777777" w:rsidR="00654800" w:rsidRPr="00654800" w:rsidRDefault="00654800" w:rsidP="00654800">
            <w:pPr>
              <w:spacing w:after="0" w:line="240" w:lineRule="auto"/>
              <w:rPr>
                <w:rFonts w:ascii="Arial" w:eastAsia="Times New Roman" w:hAnsi="Arial" w:cs="Arial"/>
                <w:lang w:val="es-US"/>
              </w:rPr>
            </w:pPr>
            <w:r w:rsidRPr="00654800">
              <w:rPr>
                <w:rFonts w:ascii="Arial" w:eastAsia="Times New Roman" w:hAnsi="Arial" w:cs="Arial"/>
                <w:lang w:val="es-US"/>
              </w:rPr>
              <w:t>Radiografía de tórax, 2 proyecciones</w:t>
            </w:r>
          </w:p>
        </w:tc>
        <w:tc>
          <w:tcPr>
            <w:tcW w:w="1270" w:type="dxa"/>
            <w:tcBorders>
              <w:top w:val="single" w:sz="12" w:space="0" w:color="auto"/>
              <w:left w:val="nil"/>
              <w:bottom w:val="single" w:sz="4" w:space="0" w:color="auto"/>
              <w:right w:val="single" w:sz="4" w:space="0" w:color="auto"/>
            </w:tcBorders>
            <w:shd w:val="clear" w:color="auto" w:fill="auto"/>
            <w:noWrap/>
            <w:vAlign w:val="bottom"/>
            <w:hideMark/>
          </w:tcPr>
          <w:p w14:paraId="57112B19" w14:textId="6427EFCA"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$89</w:t>
            </w:r>
          </w:p>
        </w:tc>
        <w:tc>
          <w:tcPr>
            <w:tcW w:w="1660" w:type="dxa"/>
            <w:tcBorders>
              <w:top w:val="single" w:sz="12" w:space="0" w:color="auto"/>
              <w:left w:val="nil"/>
              <w:bottom w:val="single" w:sz="4" w:space="0" w:color="auto"/>
              <w:right w:val="single" w:sz="4" w:space="0" w:color="auto"/>
            </w:tcBorders>
            <w:shd w:val="clear" w:color="auto" w:fill="auto"/>
            <w:noWrap/>
            <w:vAlign w:val="bottom"/>
            <w:hideMark/>
          </w:tcPr>
          <w:p w14:paraId="48AF4F13" w14:textId="5312A4C1"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$92</w:t>
            </w:r>
          </w:p>
        </w:tc>
        <w:tc>
          <w:tcPr>
            <w:tcW w:w="1580" w:type="dxa"/>
            <w:tcBorders>
              <w:top w:val="single" w:sz="12" w:space="0" w:color="auto"/>
              <w:left w:val="nil"/>
              <w:bottom w:val="single" w:sz="4" w:space="0" w:color="auto"/>
              <w:right w:val="single" w:sz="12" w:space="0" w:color="auto"/>
            </w:tcBorders>
            <w:shd w:val="clear" w:color="auto" w:fill="auto"/>
            <w:noWrap/>
            <w:vAlign w:val="bottom"/>
            <w:hideMark/>
          </w:tcPr>
          <w:p w14:paraId="08796273" w14:textId="05AEB32E"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$92</w:t>
            </w:r>
          </w:p>
        </w:tc>
      </w:tr>
      <w:tr w:rsidR="00654800" w:rsidRPr="00851B5B" w14:paraId="3E7D5101" w14:textId="77777777" w:rsidTr="00B2075C">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EA81DD" w14:textId="77777777" w:rsidR="00654800" w:rsidRPr="00654800" w:rsidRDefault="00654800" w:rsidP="00654800">
            <w:pPr>
              <w:spacing w:after="0" w:line="240" w:lineRule="auto"/>
              <w:rPr>
                <w:rFonts w:ascii="Arial" w:eastAsia="Times New Roman" w:hAnsi="Arial" w:cs="Arial"/>
                <w:lang w:val="es-US"/>
              </w:rPr>
            </w:pPr>
            <w:r w:rsidRPr="00654800">
              <w:rPr>
                <w:rFonts w:ascii="Arial" w:eastAsia="Times New Roman" w:hAnsi="Arial" w:cs="Arial"/>
                <w:lang w:val="es-US"/>
              </w:rPr>
              <w:t>Radiografía de tórax, 1 proyección</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0A84DF65" w14:textId="547EA3DA"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$71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67ACC95" w14:textId="3319C8E7"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$74</w:t>
            </w:r>
          </w:p>
        </w:tc>
        <w:tc>
          <w:tcPr>
            <w:tcW w:w="1580" w:type="dxa"/>
            <w:tcBorders>
              <w:top w:val="single" w:sz="4" w:space="0" w:color="auto"/>
              <w:left w:val="nil"/>
              <w:bottom w:val="single" w:sz="4" w:space="0" w:color="auto"/>
              <w:right w:val="single" w:sz="12" w:space="0" w:color="auto"/>
            </w:tcBorders>
            <w:shd w:val="clear" w:color="auto" w:fill="auto"/>
            <w:noWrap/>
            <w:vAlign w:val="bottom"/>
            <w:hideMark/>
          </w:tcPr>
          <w:p w14:paraId="50072E05" w14:textId="658277F5"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$73</w:t>
            </w:r>
          </w:p>
        </w:tc>
      </w:tr>
      <w:tr w:rsidR="00654800" w:rsidRPr="00851B5B" w14:paraId="213EC7DB" w14:textId="77777777" w:rsidTr="00B2075C">
        <w:trPr>
          <w:trHeight w:val="143"/>
        </w:trPr>
        <w:tc>
          <w:tcPr>
            <w:tcW w:w="644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8996F60" w14:textId="77777777" w:rsidR="00654800" w:rsidRPr="00654800" w:rsidRDefault="00654800" w:rsidP="00654800">
            <w:pPr>
              <w:spacing w:after="0" w:line="240" w:lineRule="auto"/>
              <w:rPr>
                <w:rFonts w:ascii="Arial" w:eastAsia="Times New Roman" w:hAnsi="Arial" w:cs="Arial"/>
                <w:lang w:val="es-US"/>
              </w:rPr>
            </w:pPr>
            <w:r w:rsidRPr="00654800">
              <w:rPr>
                <w:rFonts w:ascii="Arial" w:eastAsia="Times New Roman" w:hAnsi="Arial" w:cs="Arial"/>
                <w:lang w:val="es-US"/>
              </w:rPr>
              <w:t>Radiografía de la columna lumbar, 2–3 proyecciones</w:t>
            </w:r>
          </w:p>
        </w:tc>
        <w:tc>
          <w:tcPr>
            <w:tcW w:w="1270" w:type="dxa"/>
            <w:tcBorders>
              <w:top w:val="single" w:sz="4" w:space="0" w:color="auto"/>
              <w:left w:val="nil"/>
              <w:bottom w:val="single" w:sz="12" w:space="0" w:color="auto"/>
              <w:right w:val="single" w:sz="4" w:space="0" w:color="auto"/>
            </w:tcBorders>
            <w:shd w:val="clear" w:color="auto" w:fill="auto"/>
            <w:noWrap/>
            <w:vAlign w:val="bottom"/>
            <w:hideMark/>
          </w:tcPr>
          <w:p w14:paraId="615291CF" w14:textId="2B53B008"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$125</w:t>
            </w:r>
          </w:p>
        </w:tc>
        <w:tc>
          <w:tcPr>
            <w:tcW w:w="1660" w:type="dxa"/>
            <w:tcBorders>
              <w:top w:val="single" w:sz="4" w:space="0" w:color="auto"/>
              <w:left w:val="nil"/>
              <w:bottom w:val="single" w:sz="12" w:space="0" w:color="auto"/>
              <w:right w:val="single" w:sz="4" w:space="0" w:color="auto"/>
            </w:tcBorders>
            <w:shd w:val="clear" w:color="auto" w:fill="auto"/>
            <w:noWrap/>
            <w:vAlign w:val="bottom"/>
            <w:hideMark/>
          </w:tcPr>
          <w:p w14:paraId="37B0AD88" w14:textId="2032D9C5"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$129</w:t>
            </w:r>
          </w:p>
        </w:tc>
        <w:tc>
          <w:tcPr>
            <w:tcW w:w="1580" w:type="dxa"/>
            <w:tcBorders>
              <w:top w:val="single" w:sz="4" w:space="0" w:color="auto"/>
              <w:left w:val="nil"/>
              <w:bottom w:val="single" w:sz="12" w:space="0" w:color="auto"/>
              <w:right w:val="single" w:sz="12" w:space="0" w:color="auto"/>
            </w:tcBorders>
            <w:shd w:val="clear" w:color="auto" w:fill="auto"/>
            <w:noWrap/>
            <w:vAlign w:val="bottom"/>
            <w:hideMark/>
          </w:tcPr>
          <w:p w14:paraId="0FFE1380" w14:textId="7BCAD650" w:rsidR="00654800" w:rsidRPr="00654800" w:rsidRDefault="00654800" w:rsidP="00654800">
            <w:pPr>
              <w:spacing w:after="0" w:line="240" w:lineRule="auto"/>
              <w:jc w:val="center"/>
              <w:rPr>
                <w:rFonts w:ascii="Arial" w:eastAsia="Times New Roman" w:hAnsi="Arial" w:cs="Arial"/>
                <w:color w:val="000000"/>
                <w:lang w:val="es-US"/>
              </w:rPr>
            </w:pPr>
            <w:r w:rsidRPr="00654800">
              <w:rPr>
                <w:rFonts w:ascii="Arial" w:hAnsi="Arial" w:cs="Arial"/>
                <w:color w:val="000000"/>
                <w:sz w:val="20"/>
                <w:szCs w:val="20"/>
              </w:rPr>
              <w:t>$128</w:t>
            </w:r>
          </w:p>
        </w:tc>
      </w:tr>
      <w:tr w:rsidR="00E64A9E" w:rsidRPr="00851B5B" w14:paraId="3F5D9DB9" w14:textId="77777777" w:rsidTr="00FA21C1">
        <w:trPr>
          <w:trHeight w:val="177"/>
        </w:trPr>
        <w:tc>
          <w:tcPr>
            <w:tcW w:w="644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085D270" w14:textId="77777777" w:rsidR="00E64A9E" w:rsidRPr="00220169" w:rsidRDefault="00E64A9E" w:rsidP="00F271B0">
            <w:pPr>
              <w:spacing w:after="0" w:line="240" w:lineRule="auto"/>
              <w:rPr>
                <w:rFonts w:ascii="Arial" w:eastAsia="Times New Roman" w:hAnsi="Arial" w:cs="Arial"/>
                <w:b/>
                <w:bCs/>
                <w:color w:val="000000"/>
                <w:sz w:val="24"/>
                <w:szCs w:val="24"/>
                <w:lang w:val="es-US"/>
              </w:rPr>
            </w:pPr>
            <w:r w:rsidRPr="00220169">
              <w:rPr>
                <w:rFonts w:ascii="Arial" w:eastAsia="Times New Roman" w:hAnsi="Arial" w:cs="Arial"/>
                <w:b/>
                <w:bCs/>
                <w:color w:val="000000"/>
                <w:lang w:val="es-US"/>
              </w:rPr>
              <w:t>Angiografía de resonancia magnética (MRA, por sus siglas en inglés) / Imagen de resonancia magnética (MRI, por sus siglas en inglés)</w:t>
            </w:r>
          </w:p>
        </w:tc>
        <w:tc>
          <w:tcPr>
            <w:tcW w:w="1270" w:type="dxa"/>
            <w:tcBorders>
              <w:top w:val="single" w:sz="12" w:space="0" w:color="auto"/>
              <w:left w:val="nil"/>
              <w:bottom w:val="single" w:sz="12" w:space="0" w:color="auto"/>
              <w:right w:val="single" w:sz="4" w:space="0" w:color="auto"/>
            </w:tcBorders>
            <w:shd w:val="clear" w:color="auto" w:fill="auto"/>
            <w:vAlign w:val="center"/>
          </w:tcPr>
          <w:p w14:paraId="28E6B6CE" w14:textId="77777777" w:rsidR="00313EBF" w:rsidRPr="00220169" w:rsidRDefault="00313EBF" w:rsidP="00FA21C1">
            <w:pPr>
              <w:spacing w:after="0" w:line="240" w:lineRule="auto"/>
              <w:jc w:val="center"/>
              <w:rPr>
                <w:rFonts w:ascii="Arial" w:eastAsia="Times New Roman" w:hAnsi="Arial" w:cs="Arial"/>
                <w:bCs/>
                <w:lang w:val="es-US"/>
              </w:rPr>
            </w:pPr>
          </w:p>
          <w:p w14:paraId="35FFC572" w14:textId="77777777" w:rsidR="00E64A9E" w:rsidRPr="00220169" w:rsidRDefault="00E64A9E" w:rsidP="00FA21C1">
            <w:pPr>
              <w:spacing w:after="0" w:line="240" w:lineRule="auto"/>
              <w:jc w:val="center"/>
              <w:rPr>
                <w:rFonts w:ascii="Arial" w:eastAsia="Times New Roman" w:hAnsi="Arial" w:cs="Arial"/>
                <w:b/>
                <w:bCs/>
                <w:lang w:val="es-US"/>
              </w:rPr>
            </w:pPr>
            <w:r w:rsidRPr="00220169">
              <w:rPr>
                <w:rFonts w:ascii="Arial" w:eastAsia="Times New Roman" w:hAnsi="Arial" w:cs="Arial"/>
                <w:b/>
                <w:bCs/>
                <w:lang w:val="es-US"/>
              </w:rPr>
              <w:t>Mínimo</w:t>
            </w:r>
          </w:p>
        </w:tc>
        <w:tc>
          <w:tcPr>
            <w:tcW w:w="1660" w:type="dxa"/>
            <w:tcBorders>
              <w:top w:val="single" w:sz="12" w:space="0" w:color="auto"/>
              <w:left w:val="nil"/>
              <w:bottom w:val="single" w:sz="12" w:space="0" w:color="auto"/>
              <w:right w:val="single" w:sz="4" w:space="0" w:color="auto"/>
            </w:tcBorders>
            <w:shd w:val="clear" w:color="auto" w:fill="auto"/>
            <w:vAlign w:val="center"/>
          </w:tcPr>
          <w:p w14:paraId="304665C4" w14:textId="77777777" w:rsidR="00313EBF" w:rsidRPr="00220169" w:rsidRDefault="00313EBF" w:rsidP="00FA21C1">
            <w:pPr>
              <w:spacing w:after="0" w:line="240" w:lineRule="auto"/>
              <w:jc w:val="center"/>
              <w:rPr>
                <w:rFonts w:ascii="Arial" w:eastAsia="Times New Roman" w:hAnsi="Arial" w:cs="Arial"/>
                <w:bCs/>
                <w:lang w:val="es-US"/>
              </w:rPr>
            </w:pPr>
          </w:p>
          <w:p w14:paraId="17BAECF8" w14:textId="77777777" w:rsidR="00E64A9E" w:rsidRPr="00220169" w:rsidRDefault="00E64A9E" w:rsidP="00FA21C1">
            <w:pPr>
              <w:spacing w:after="0" w:line="240" w:lineRule="auto"/>
              <w:jc w:val="center"/>
              <w:rPr>
                <w:rFonts w:ascii="Arial" w:eastAsia="Times New Roman" w:hAnsi="Arial" w:cs="Arial"/>
                <w:b/>
                <w:bCs/>
                <w:lang w:val="es-US"/>
              </w:rPr>
            </w:pPr>
            <w:r w:rsidRPr="00220169">
              <w:rPr>
                <w:rFonts w:ascii="Arial" w:eastAsia="Times New Roman" w:hAnsi="Arial" w:cs="Arial"/>
                <w:b/>
                <w:bCs/>
                <w:lang w:val="es-US"/>
              </w:rPr>
              <w:t>Máximo</w:t>
            </w:r>
          </w:p>
        </w:tc>
        <w:tc>
          <w:tcPr>
            <w:tcW w:w="1580" w:type="dxa"/>
            <w:tcBorders>
              <w:top w:val="single" w:sz="12" w:space="0" w:color="auto"/>
              <w:left w:val="nil"/>
              <w:bottom w:val="single" w:sz="12" w:space="0" w:color="auto"/>
              <w:right w:val="single" w:sz="12" w:space="0" w:color="auto"/>
            </w:tcBorders>
            <w:shd w:val="clear" w:color="auto" w:fill="auto"/>
            <w:vAlign w:val="center"/>
          </w:tcPr>
          <w:p w14:paraId="7921949F" w14:textId="77777777" w:rsidR="00313EBF" w:rsidRPr="00220169" w:rsidRDefault="00313EBF" w:rsidP="00FA21C1">
            <w:pPr>
              <w:spacing w:after="0" w:line="240" w:lineRule="auto"/>
              <w:jc w:val="center"/>
              <w:rPr>
                <w:rFonts w:ascii="Arial" w:eastAsia="Times New Roman" w:hAnsi="Arial" w:cs="Arial"/>
                <w:bCs/>
                <w:lang w:val="es-US"/>
              </w:rPr>
            </w:pPr>
          </w:p>
          <w:p w14:paraId="184F9040" w14:textId="77777777" w:rsidR="00E64A9E" w:rsidRPr="00220169" w:rsidRDefault="00E64A9E" w:rsidP="00FA21C1">
            <w:pPr>
              <w:spacing w:after="0" w:line="240" w:lineRule="auto"/>
              <w:jc w:val="center"/>
              <w:rPr>
                <w:rFonts w:ascii="Arial" w:eastAsia="Times New Roman" w:hAnsi="Arial" w:cs="Arial"/>
                <w:b/>
                <w:bCs/>
                <w:lang w:val="es-US"/>
              </w:rPr>
            </w:pPr>
            <w:r w:rsidRPr="00220169">
              <w:rPr>
                <w:rFonts w:ascii="Arial" w:eastAsia="Times New Roman" w:hAnsi="Arial" w:cs="Arial"/>
                <w:b/>
                <w:bCs/>
                <w:lang w:val="es-US"/>
              </w:rPr>
              <w:t>Promedio</w:t>
            </w:r>
          </w:p>
        </w:tc>
      </w:tr>
      <w:tr w:rsidR="00220169" w:rsidRPr="00851B5B" w14:paraId="790B3F88" w14:textId="77777777" w:rsidTr="00AA14F6">
        <w:trPr>
          <w:trHeight w:val="255"/>
        </w:trPr>
        <w:tc>
          <w:tcPr>
            <w:tcW w:w="644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789E13" w14:textId="77777777" w:rsidR="00220169" w:rsidRPr="00220169" w:rsidRDefault="00220169" w:rsidP="00220169">
            <w:pPr>
              <w:spacing w:after="0" w:line="240" w:lineRule="auto"/>
              <w:rPr>
                <w:rFonts w:ascii="Arial" w:eastAsia="Times New Roman" w:hAnsi="Arial" w:cs="Arial"/>
                <w:lang w:val="es-US"/>
              </w:rPr>
            </w:pPr>
            <w:r w:rsidRPr="00220169">
              <w:rPr>
                <w:rFonts w:ascii="Arial" w:eastAsia="Times New Roman" w:hAnsi="Arial" w:cs="Arial"/>
                <w:lang w:val="es-US"/>
              </w:rPr>
              <w:t>Angiografía de resonancia magnética (MRA, por sus siglas en inglés) de la cabeza sin contraste</w:t>
            </w:r>
          </w:p>
        </w:tc>
        <w:tc>
          <w:tcPr>
            <w:tcW w:w="1270" w:type="dxa"/>
            <w:tcBorders>
              <w:top w:val="single" w:sz="12" w:space="0" w:color="auto"/>
              <w:left w:val="nil"/>
              <w:bottom w:val="single" w:sz="4" w:space="0" w:color="auto"/>
              <w:right w:val="single" w:sz="4" w:space="0" w:color="auto"/>
            </w:tcBorders>
            <w:shd w:val="clear" w:color="auto" w:fill="auto"/>
            <w:noWrap/>
            <w:hideMark/>
          </w:tcPr>
          <w:p w14:paraId="7F54E689" w14:textId="1B5B7092"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$696</w:t>
            </w:r>
          </w:p>
        </w:tc>
        <w:tc>
          <w:tcPr>
            <w:tcW w:w="1660" w:type="dxa"/>
            <w:tcBorders>
              <w:top w:val="single" w:sz="12" w:space="0" w:color="auto"/>
              <w:left w:val="nil"/>
              <w:bottom w:val="single" w:sz="4" w:space="0" w:color="auto"/>
              <w:right w:val="single" w:sz="4" w:space="0" w:color="auto"/>
            </w:tcBorders>
            <w:shd w:val="clear" w:color="auto" w:fill="auto"/>
            <w:noWrap/>
            <w:hideMark/>
          </w:tcPr>
          <w:p w14:paraId="771D1957" w14:textId="274E14AB"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$724</w:t>
            </w:r>
          </w:p>
        </w:tc>
        <w:tc>
          <w:tcPr>
            <w:tcW w:w="1580" w:type="dxa"/>
            <w:tcBorders>
              <w:top w:val="single" w:sz="12" w:space="0" w:color="auto"/>
              <w:left w:val="nil"/>
              <w:bottom w:val="single" w:sz="4" w:space="0" w:color="auto"/>
              <w:right w:val="single" w:sz="12" w:space="0" w:color="auto"/>
            </w:tcBorders>
            <w:shd w:val="clear" w:color="auto" w:fill="auto"/>
            <w:noWrap/>
            <w:hideMark/>
          </w:tcPr>
          <w:p w14:paraId="32621D4F" w14:textId="16EC2951"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$719</w:t>
            </w:r>
          </w:p>
        </w:tc>
      </w:tr>
      <w:tr w:rsidR="00220169" w:rsidRPr="00851B5B" w14:paraId="775B1AAE" w14:textId="77777777" w:rsidTr="00AA14F6">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F912A75" w14:textId="77777777" w:rsidR="00220169" w:rsidRPr="00220169" w:rsidRDefault="00220169" w:rsidP="00220169">
            <w:pPr>
              <w:spacing w:after="0" w:line="240" w:lineRule="auto"/>
              <w:rPr>
                <w:rFonts w:ascii="Arial" w:eastAsia="Times New Roman" w:hAnsi="Arial" w:cs="Arial"/>
                <w:color w:val="000000"/>
                <w:lang w:val="es-US"/>
              </w:rPr>
            </w:pPr>
            <w:r w:rsidRPr="00220169">
              <w:rPr>
                <w:rFonts w:ascii="Arial" w:eastAsia="Times New Roman" w:hAnsi="Arial" w:cs="Arial"/>
                <w:color w:val="000000"/>
                <w:lang w:val="es-US"/>
              </w:rPr>
              <w:t xml:space="preserve">Angiografía de resonancia </w:t>
            </w:r>
            <w:r w:rsidRPr="00220169">
              <w:rPr>
                <w:rFonts w:ascii="Arial" w:eastAsia="Times New Roman" w:hAnsi="Arial" w:cs="Arial"/>
                <w:lang w:val="es-US"/>
              </w:rPr>
              <w:t>magnética (MRA, por sus siglas en inglés) del cuello, sin contraste</w:t>
            </w:r>
          </w:p>
        </w:tc>
        <w:tc>
          <w:tcPr>
            <w:tcW w:w="1270" w:type="dxa"/>
            <w:tcBorders>
              <w:top w:val="single" w:sz="4" w:space="0" w:color="auto"/>
              <w:left w:val="nil"/>
              <w:bottom w:val="single" w:sz="4" w:space="0" w:color="auto"/>
              <w:right w:val="single" w:sz="4" w:space="0" w:color="auto"/>
            </w:tcBorders>
            <w:shd w:val="clear" w:color="auto" w:fill="auto"/>
            <w:noWrap/>
            <w:hideMark/>
          </w:tcPr>
          <w:p w14:paraId="3F16B3A1" w14:textId="1331A406"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$704</w:t>
            </w:r>
          </w:p>
        </w:tc>
        <w:tc>
          <w:tcPr>
            <w:tcW w:w="1660" w:type="dxa"/>
            <w:tcBorders>
              <w:top w:val="single" w:sz="4" w:space="0" w:color="auto"/>
              <w:left w:val="nil"/>
              <w:bottom w:val="single" w:sz="4" w:space="0" w:color="auto"/>
              <w:right w:val="single" w:sz="4" w:space="0" w:color="auto"/>
            </w:tcBorders>
            <w:shd w:val="clear" w:color="auto" w:fill="auto"/>
            <w:noWrap/>
            <w:hideMark/>
          </w:tcPr>
          <w:p w14:paraId="64F5FB42" w14:textId="0ABA3699"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$732</w:t>
            </w:r>
          </w:p>
        </w:tc>
        <w:tc>
          <w:tcPr>
            <w:tcW w:w="1580" w:type="dxa"/>
            <w:tcBorders>
              <w:top w:val="single" w:sz="4" w:space="0" w:color="auto"/>
              <w:left w:val="nil"/>
              <w:bottom w:val="single" w:sz="4" w:space="0" w:color="auto"/>
              <w:right w:val="single" w:sz="12" w:space="0" w:color="auto"/>
            </w:tcBorders>
            <w:shd w:val="clear" w:color="auto" w:fill="auto"/>
            <w:noWrap/>
            <w:hideMark/>
          </w:tcPr>
          <w:p w14:paraId="4BB4EFAA" w14:textId="73CD5387"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$727</w:t>
            </w:r>
          </w:p>
        </w:tc>
      </w:tr>
      <w:tr w:rsidR="00220169" w:rsidRPr="00851B5B" w14:paraId="5C24389E" w14:textId="77777777" w:rsidTr="00AA14F6">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1B81D0" w14:textId="77777777" w:rsidR="00220169" w:rsidRPr="00220169" w:rsidRDefault="00220169" w:rsidP="00220169">
            <w:pPr>
              <w:spacing w:after="0" w:line="240" w:lineRule="auto"/>
              <w:rPr>
                <w:rFonts w:ascii="Arial" w:eastAsia="Times New Roman" w:hAnsi="Arial" w:cs="Arial"/>
                <w:lang w:val="es-US"/>
              </w:rPr>
            </w:pPr>
            <w:r w:rsidRPr="00220169">
              <w:rPr>
                <w:rFonts w:ascii="Arial" w:eastAsia="Times New Roman" w:hAnsi="Arial" w:cs="Arial"/>
                <w:color w:val="000000"/>
                <w:lang w:val="es-US"/>
              </w:rPr>
              <w:t>Imagen de resonancia magnética (MRI, por sus siglas en inglés) del cerebro sin contraste</w:t>
            </w:r>
          </w:p>
        </w:tc>
        <w:tc>
          <w:tcPr>
            <w:tcW w:w="1270" w:type="dxa"/>
            <w:tcBorders>
              <w:top w:val="single" w:sz="4" w:space="0" w:color="auto"/>
              <w:left w:val="nil"/>
              <w:bottom w:val="single" w:sz="4" w:space="0" w:color="auto"/>
              <w:right w:val="single" w:sz="4" w:space="0" w:color="auto"/>
            </w:tcBorders>
            <w:shd w:val="clear" w:color="auto" w:fill="auto"/>
            <w:noWrap/>
            <w:hideMark/>
          </w:tcPr>
          <w:p w14:paraId="23500B77" w14:textId="53EF2210"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$329</w:t>
            </w:r>
          </w:p>
        </w:tc>
        <w:tc>
          <w:tcPr>
            <w:tcW w:w="1660" w:type="dxa"/>
            <w:tcBorders>
              <w:top w:val="single" w:sz="4" w:space="0" w:color="auto"/>
              <w:left w:val="nil"/>
              <w:bottom w:val="single" w:sz="4" w:space="0" w:color="auto"/>
              <w:right w:val="single" w:sz="4" w:space="0" w:color="auto"/>
            </w:tcBorders>
            <w:shd w:val="clear" w:color="auto" w:fill="auto"/>
            <w:noWrap/>
            <w:hideMark/>
          </w:tcPr>
          <w:p w14:paraId="50D4944B" w14:textId="07D0A035"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$343</w:t>
            </w:r>
          </w:p>
        </w:tc>
        <w:tc>
          <w:tcPr>
            <w:tcW w:w="1580" w:type="dxa"/>
            <w:tcBorders>
              <w:top w:val="single" w:sz="4" w:space="0" w:color="auto"/>
              <w:left w:val="nil"/>
              <w:bottom w:val="single" w:sz="4" w:space="0" w:color="auto"/>
              <w:right w:val="single" w:sz="12" w:space="0" w:color="auto"/>
            </w:tcBorders>
            <w:shd w:val="clear" w:color="auto" w:fill="auto"/>
            <w:noWrap/>
            <w:hideMark/>
          </w:tcPr>
          <w:p w14:paraId="0649E6B4" w14:textId="0DCB0AA1"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$340</w:t>
            </w:r>
          </w:p>
        </w:tc>
      </w:tr>
      <w:tr w:rsidR="00220169" w:rsidRPr="00851B5B" w14:paraId="7607B390" w14:textId="77777777" w:rsidTr="00AA14F6">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52C7590" w14:textId="7A026722" w:rsidR="00220169" w:rsidRPr="00220169" w:rsidRDefault="00220169" w:rsidP="00220169">
            <w:pPr>
              <w:spacing w:after="0" w:line="240" w:lineRule="auto"/>
              <w:rPr>
                <w:rFonts w:ascii="Arial" w:eastAsia="Times New Roman" w:hAnsi="Arial" w:cs="Arial"/>
                <w:color w:val="000000"/>
                <w:lang w:val="es-US"/>
              </w:rPr>
            </w:pPr>
            <w:r w:rsidRPr="00220169">
              <w:rPr>
                <w:rFonts w:ascii="Arial" w:eastAsia="Times New Roman" w:hAnsi="Arial" w:cs="Arial"/>
                <w:color w:val="000000"/>
                <w:lang w:val="es-US"/>
              </w:rPr>
              <w:t>Imagen de resonancia magnética (MRI, por sus siglas en inglés) del cerebro con &amp; sin contraste</w:t>
            </w:r>
          </w:p>
        </w:tc>
        <w:tc>
          <w:tcPr>
            <w:tcW w:w="1270" w:type="dxa"/>
            <w:tcBorders>
              <w:top w:val="single" w:sz="4" w:space="0" w:color="auto"/>
              <w:left w:val="nil"/>
              <w:bottom w:val="single" w:sz="4" w:space="0" w:color="auto"/>
              <w:right w:val="single" w:sz="4" w:space="0" w:color="auto"/>
            </w:tcBorders>
            <w:shd w:val="clear" w:color="auto" w:fill="auto"/>
            <w:noWrap/>
          </w:tcPr>
          <w:p w14:paraId="35A6DEF8" w14:textId="231E0EF6"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$554</w:t>
            </w:r>
          </w:p>
        </w:tc>
        <w:tc>
          <w:tcPr>
            <w:tcW w:w="1660" w:type="dxa"/>
            <w:tcBorders>
              <w:top w:val="single" w:sz="4" w:space="0" w:color="auto"/>
              <w:left w:val="nil"/>
              <w:bottom w:val="single" w:sz="4" w:space="0" w:color="auto"/>
              <w:right w:val="single" w:sz="4" w:space="0" w:color="auto"/>
            </w:tcBorders>
            <w:shd w:val="clear" w:color="auto" w:fill="auto"/>
            <w:noWrap/>
          </w:tcPr>
          <w:p w14:paraId="5DC498C6" w14:textId="0DC80F46"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$576</w:t>
            </w:r>
          </w:p>
        </w:tc>
        <w:tc>
          <w:tcPr>
            <w:tcW w:w="1580" w:type="dxa"/>
            <w:tcBorders>
              <w:top w:val="single" w:sz="4" w:space="0" w:color="auto"/>
              <w:left w:val="nil"/>
              <w:bottom w:val="single" w:sz="4" w:space="0" w:color="auto"/>
              <w:right w:val="single" w:sz="12" w:space="0" w:color="auto"/>
            </w:tcBorders>
            <w:shd w:val="clear" w:color="auto" w:fill="auto"/>
            <w:noWrap/>
          </w:tcPr>
          <w:p w14:paraId="5A25C51C" w14:textId="17C94524"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$573</w:t>
            </w:r>
          </w:p>
        </w:tc>
      </w:tr>
      <w:tr w:rsidR="0094537C" w:rsidRPr="00851B5B" w14:paraId="19500F61" w14:textId="77777777" w:rsidTr="00FA21C1">
        <w:trPr>
          <w:trHeight w:val="267"/>
        </w:trPr>
        <w:tc>
          <w:tcPr>
            <w:tcW w:w="644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49CEC32" w14:textId="77777777" w:rsidR="0094537C" w:rsidRPr="0039792F" w:rsidRDefault="0094537C" w:rsidP="000A4F8D">
            <w:pPr>
              <w:spacing w:after="0" w:line="240" w:lineRule="auto"/>
              <w:rPr>
                <w:rFonts w:ascii="Arial" w:eastAsia="Times New Roman" w:hAnsi="Arial" w:cs="Arial"/>
                <w:b/>
                <w:bCs/>
                <w:color w:val="000000"/>
                <w:lang w:val="es-US"/>
              </w:rPr>
            </w:pPr>
            <w:r w:rsidRPr="0039792F">
              <w:rPr>
                <w:rFonts w:ascii="Arial" w:eastAsia="Times New Roman" w:hAnsi="Arial" w:cs="Arial"/>
                <w:b/>
                <w:bCs/>
                <w:color w:val="000000"/>
                <w:lang w:val="es-US"/>
              </w:rPr>
              <w:t>Medicina nuclear</w:t>
            </w:r>
          </w:p>
        </w:tc>
        <w:tc>
          <w:tcPr>
            <w:tcW w:w="1270" w:type="dxa"/>
            <w:tcBorders>
              <w:top w:val="single" w:sz="12" w:space="0" w:color="auto"/>
              <w:left w:val="nil"/>
              <w:bottom w:val="single" w:sz="12" w:space="0" w:color="auto"/>
              <w:right w:val="single" w:sz="4" w:space="0" w:color="auto"/>
            </w:tcBorders>
            <w:shd w:val="clear" w:color="auto" w:fill="auto"/>
            <w:vAlign w:val="center"/>
            <w:hideMark/>
          </w:tcPr>
          <w:p w14:paraId="431E4275" w14:textId="77777777" w:rsidR="0094537C" w:rsidRPr="00220169" w:rsidRDefault="0094537C" w:rsidP="00FA21C1">
            <w:pPr>
              <w:spacing w:after="0" w:line="240" w:lineRule="auto"/>
              <w:jc w:val="center"/>
              <w:rPr>
                <w:rFonts w:ascii="Arial" w:eastAsia="Times New Roman" w:hAnsi="Arial" w:cs="Arial"/>
                <w:b/>
                <w:bCs/>
                <w:lang w:val="es-US"/>
              </w:rPr>
            </w:pPr>
            <w:r w:rsidRPr="00220169">
              <w:rPr>
                <w:rFonts w:ascii="Arial" w:eastAsia="Times New Roman" w:hAnsi="Arial" w:cs="Arial"/>
                <w:b/>
                <w:bCs/>
                <w:lang w:val="es-US"/>
              </w:rPr>
              <w:t>Mínimo</w:t>
            </w:r>
          </w:p>
        </w:tc>
        <w:tc>
          <w:tcPr>
            <w:tcW w:w="1660" w:type="dxa"/>
            <w:tcBorders>
              <w:top w:val="single" w:sz="12" w:space="0" w:color="auto"/>
              <w:left w:val="nil"/>
              <w:bottom w:val="single" w:sz="12" w:space="0" w:color="auto"/>
              <w:right w:val="single" w:sz="4" w:space="0" w:color="auto"/>
            </w:tcBorders>
            <w:shd w:val="clear" w:color="auto" w:fill="auto"/>
            <w:vAlign w:val="center"/>
            <w:hideMark/>
          </w:tcPr>
          <w:p w14:paraId="7AE86BED" w14:textId="77777777" w:rsidR="0094537C" w:rsidRPr="00220169" w:rsidRDefault="0094537C" w:rsidP="00FA21C1">
            <w:pPr>
              <w:spacing w:after="0" w:line="240" w:lineRule="auto"/>
              <w:jc w:val="center"/>
              <w:rPr>
                <w:rFonts w:ascii="Arial" w:eastAsia="Times New Roman" w:hAnsi="Arial" w:cs="Arial"/>
                <w:b/>
                <w:bCs/>
                <w:lang w:val="es-US"/>
              </w:rPr>
            </w:pPr>
            <w:r w:rsidRPr="00220169">
              <w:rPr>
                <w:rFonts w:ascii="Arial" w:eastAsia="Times New Roman" w:hAnsi="Arial" w:cs="Arial"/>
                <w:b/>
                <w:bCs/>
                <w:lang w:val="es-US"/>
              </w:rPr>
              <w:t>Máximo</w:t>
            </w:r>
          </w:p>
        </w:tc>
        <w:tc>
          <w:tcPr>
            <w:tcW w:w="1580" w:type="dxa"/>
            <w:tcBorders>
              <w:top w:val="single" w:sz="12" w:space="0" w:color="auto"/>
              <w:left w:val="nil"/>
              <w:bottom w:val="single" w:sz="12" w:space="0" w:color="auto"/>
              <w:right w:val="single" w:sz="12" w:space="0" w:color="auto"/>
            </w:tcBorders>
            <w:shd w:val="clear" w:color="auto" w:fill="auto"/>
            <w:vAlign w:val="center"/>
            <w:hideMark/>
          </w:tcPr>
          <w:p w14:paraId="418152BE" w14:textId="77777777" w:rsidR="0094537C" w:rsidRPr="00220169" w:rsidRDefault="0094537C" w:rsidP="00FA21C1">
            <w:pPr>
              <w:spacing w:after="0" w:line="240" w:lineRule="auto"/>
              <w:jc w:val="center"/>
              <w:rPr>
                <w:rFonts w:ascii="Arial" w:eastAsia="Times New Roman" w:hAnsi="Arial" w:cs="Arial"/>
                <w:b/>
                <w:bCs/>
                <w:lang w:val="es-US"/>
              </w:rPr>
            </w:pPr>
            <w:r w:rsidRPr="00220169">
              <w:rPr>
                <w:rFonts w:ascii="Arial" w:eastAsia="Times New Roman" w:hAnsi="Arial" w:cs="Arial"/>
                <w:b/>
                <w:bCs/>
                <w:lang w:val="es-US"/>
              </w:rPr>
              <w:t>Promedio</w:t>
            </w:r>
          </w:p>
        </w:tc>
      </w:tr>
      <w:tr w:rsidR="00220169" w:rsidRPr="00851B5B" w14:paraId="408D969D" w14:textId="77777777" w:rsidTr="00DA58ED">
        <w:trPr>
          <w:trHeight w:val="270"/>
        </w:trPr>
        <w:tc>
          <w:tcPr>
            <w:tcW w:w="6446" w:type="dxa"/>
            <w:tcBorders>
              <w:top w:val="single" w:sz="2" w:space="0" w:color="auto"/>
              <w:left w:val="single" w:sz="12" w:space="0" w:color="auto"/>
              <w:bottom w:val="single" w:sz="2" w:space="0" w:color="auto"/>
              <w:right w:val="single" w:sz="4" w:space="0" w:color="auto"/>
            </w:tcBorders>
            <w:shd w:val="clear" w:color="auto" w:fill="auto"/>
            <w:vAlign w:val="center"/>
          </w:tcPr>
          <w:p w14:paraId="0AFC06F8" w14:textId="5923F736" w:rsidR="00220169" w:rsidRPr="0039792F" w:rsidRDefault="00220169" w:rsidP="00220169">
            <w:pPr>
              <w:spacing w:after="0" w:line="240" w:lineRule="auto"/>
              <w:rPr>
                <w:rFonts w:ascii="Arial" w:eastAsia="Times New Roman" w:hAnsi="Arial" w:cs="Arial"/>
                <w:lang w:val="es-US"/>
              </w:rPr>
            </w:pPr>
            <w:r w:rsidRPr="0039792F">
              <w:rPr>
                <w:rFonts w:ascii="Arial" w:eastAsia="Times New Roman" w:hAnsi="Arial" w:cs="Arial"/>
                <w:lang w:val="es-US"/>
              </w:rPr>
              <w:t>Gammagrafía del sistema linfático de medicina nuclear</w:t>
            </w:r>
          </w:p>
        </w:tc>
        <w:tc>
          <w:tcPr>
            <w:tcW w:w="1270" w:type="dxa"/>
            <w:tcBorders>
              <w:top w:val="single" w:sz="2" w:space="0" w:color="auto"/>
              <w:left w:val="nil"/>
              <w:bottom w:val="single" w:sz="2" w:space="0" w:color="auto"/>
              <w:right w:val="single" w:sz="4" w:space="0" w:color="auto"/>
            </w:tcBorders>
            <w:shd w:val="clear" w:color="auto" w:fill="auto"/>
            <w:noWrap/>
          </w:tcPr>
          <w:p w14:paraId="01A407C1" w14:textId="71904518"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$1,808</w:t>
            </w:r>
          </w:p>
        </w:tc>
        <w:tc>
          <w:tcPr>
            <w:tcW w:w="1660" w:type="dxa"/>
            <w:tcBorders>
              <w:top w:val="single" w:sz="2" w:space="0" w:color="auto"/>
              <w:left w:val="nil"/>
              <w:bottom w:val="single" w:sz="2" w:space="0" w:color="auto"/>
              <w:right w:val="single" w:sz="4" w:space="0" w:color="auto"/>
            </w:tcBorders>
            <w:shd w:val="clear" w:color="auto" w:fill="auto"/>
            <w:noWrap/>
          </w:tcPr>
          <w:p w14:paraId="0CCA184F" w14:textId="0C442AEA"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$1,845</w:t>
            </w:r>
          </w:p>
        </w:tc>
        <w:tc>
          <w:tcPr>
            <w:tcW w:w="1580" w:type="dxa"/>
            <w:tcBorders>
              <w:top w:val="single" w:sz="2" w:space="0" w:color="auto"/>
              <w:left w:val="nil"/>
              <w:bottom w:val="single" w:sz="2" w:space="0" w:color="auto"/>
              <w:right w:val="single" w:sz="12" w:space="0" w:color="auto"/>
            </w:tcBorders>
            <w:shd w:val="clear" w:color="auto" w:fill="auto"/>
            <w:noWrap/>
          </w:tcPr>
          <w:p w14:paraId="40135416" w14:textId="5D4F3243" w:rsidR="00220169" w:rsidRPr="00220169" w:rsidRDefault="00220169" w:rsidP="00220169">
            <w:pPr>
              <w:spacing w:after="0" w:line="240" w:lineRule="auto"/>
              <w:jc w:val="center"/>
              <w:rPr>
                <w:rFonts w:ascii="Arial" w:eastAsia="Times New Roman" w:hAnsi="Arial" w:cs="Arial"/>
                <w:color w:val="000000"/>
                <w:lang w:val="es-US"/>
              </w:rPr>
            </w:pPr>
            <w:r w:rsidRPr="00220169">
              <w:rPr>
                <w:rFonts w:ascii="Arial" w:hAnsi="Arial" w:cs="Arial"/>
              </w:rPr>
              <w:t>$1,831</w:t>
            </w:r>
          </w:p>
        </w:tc>
      </w:tr>
      <w:tr w:rsidR="00220169" w:rsidRPr="00851B5B" w14:paraId="7507EE71" w14:textId="77777777" w:rsidTr="00DA58ED">
        <w:trPr>
          <w:trHeight w:val="270"/>
        </w:trPr>
        <w:tc>
          <w:tcPr>
            <w:tcW w:w="6446" w:type="dxa"/>
            <w:tcBorders>
              <w:top w:val="single" w:sz="2" w:space="0" w:color="auto"/>
              <w:left w:val="single" w:sz="12" w:space="0" w:color="auto"/>
              <w:bottom w:val="single" w:sz="2" w:space="0" w:color="auto"/>
              <w:right w:val="single" w:sz="4" w:space="0" w:color="auto"/>
            </w:tcBorders>
            <w:shd w:val="clear" w:color="auto" w:fill="auto"/>
            <w:vAlign w:val="center"/>
          </w:tcPr>
          <w:p w14:paraId="2F6AB33D" w14:textId="4FA0430D" w:rsidR="00220169" w:rsidRPr="0039792F" w:rsidRDefault="00220169" w:rsidP="00220169">
            <w:pPr>
              <w:spacing w:after="0" w:line="240" w:lineRule="auto"/>
              <w:rPr>
                <w:rFonts w:ascii="Arial" w:eastAsia="Times New Roman" w:hAnsi="Arial" w:cs="Arial"/>
                <w:lang w:val="es-US"/>
              </w:rPr>
            </w:pPr>
            <w:r w:rsidRPr="0039792F">
              <w:rPr>
                <w:rFonts w:ascii="Arial" w:eastAsia="Times New Roman" w:hAnsi="Arial" w:cs="Arial"/>
                <w:color w:val="000000"/>
                <w:lang w:val="es-US"/>
              </w:rPr>
              <w:t>Medicina Nuclear – Imágenes de Perfusión Pulmonar</w:t>
            </w:r>
          </w:p>
        </w:tc>
        <w:tc>
          <w:tcPr>
            <w:tcW w:w="1270" w:type="dxa"/>
            <w:tcBorders>
              <w:top w:val="single" w:sz="2" w:space="0" w:color="auto"/>
              <w:left w:val="nil"/>
              <w:bottom w:val="single" w:sz="2" w:space="0" w:color="auto"/>
              <w:right w:val="single" w:sz="4" w:space="0" w:color="auto"/>
            </w:tcBorders>
            <w:shd w:val="clear" w:color="auto" w:fill="auto"/>
            <w:noWrap/>
          </w:tcPr>
          <w:p w14:paraId="2B6AEB13" w14:textId="61072FDF" w:rsidR="00220169" w:rsidRPr="0039792F" w:rsidRDefault="00220169" w:rsidP="00220169">
            <w:pPr>
              <w:spacing w:after="0" w:line="240" w:lineRule="auto"/>
              <w:jc w:val="center"/>
              <w:rPr>
                <w:rFonts w:ascii="Arial" w:eastAsia="Times New Roman" w:hAnsi="Arial" w:cs="Arial"/>
                <w:color w:val="000000"/>
                <w:lang w:val="es-US"/>
              </w:rPr>
            </w:pPr>
            <w:r w:rsidRPr="0039792F">
              <w:rPr>
                <w:rFonts w:ascii="Arial" w:hAnsi="Arial" w:cs="Arial"/>
              </w:rPr>
              <w:t>$1,215</w:t>
            </w:r>
          </w:p>
        </w:tc>
        <w:tc>
          <w:tcPr>
            <w:tcW w:w="1660" w:type="dxa"/>
            <w:tcBorders>
              <w:top w:val="single" w:sz="2" w:space="0" w:color="auto"/>
              <w:left w:val="nil"/>
              <w:bottom w:val="single" w:sz="2" w:space="0" w:color="auto"/>
              <w:right w:val="single" w:sz="4" w:space="0" w:color="auto"/>
            </w:tcBorders>
            <w:shd w:val="clear" w:color="auto" w:fill="auto"/>
            <w:noWrap/>
          </w:tcPr>
          <w:p w14:paraId="3FC90F6B" w14:textId="6B86FD06" w:rsidR="00220169" w:rsidRPr="0039792F" w:rsidRDefault="00220169" w:rsidP="00220169">
            <w:pPr>
              <w:spacing w:after="0" w:line="240" w:lineRule="auto"/>
              <w:jc w:val="center"/>
              <w:rPr>
                <w:rFonts w:ascii="Arial" w:eastAsia="Times New Roman" w:hAnsi="Arial" w:cs="Arial"/>
                <w:color w:val="000000"/>
                <w:lang w:val="es-US"/>
              </w:rPr>
            </w:pPr>
            <w:r w:rsidRPr="0039792F">
              <w:rPr>
                <w:rFonts w:ascii="Arial" w:hAnsi="Arial" w:cs="Arial"/>
              </w:rPr>
              <w:t>$1,251</w:t>
            </w:r>
          </w:p>
        </w:tc>
        <w:tc>
          <w:tcPr>
            <w:tcW w:w="1580" w:type="dxa"/>
            <w:tcBorders>
              <w:top w:val="single" w:sz="2" w:space="0" w:color="auto"/>
              <w:left w:val="nil"/>
              <w:bottom w:val="single" w:sz="2" w:space="0" w:color="auto"/>
              <w:right w:val="single" w:sz="12" w:space="0" w:color="auto"/>
            </w:tcBorders>
            <w:shd w:val="clear" w:color="auto" w:fill="auto"/>
            <w:noWrap/>
          </w:tcPr>
          <w:p w14:paraId="1F615BB5" w14:textId="52F8AF10" w:rsidR="00220169" w:rsidRPr="0039792F" w:rsidRDefault="00220169" w:rsidP="00220169">
            <w:pPr>
              <w:spacing w:after="0" w:line="240" w:lineRule="auto"/>
              <w:jc w:val="center"/>
              <w:rPr>
                <w:rFonts w:ascii="Arial" w:eastAsia="Times New Roman" w:hAnsi="Arial" w:cs="Arial"/>
                <w:color w:val="000000"/>
                <w:lang w:val="es-US"/>
              </w:rPr>
            </w:pPr>
            <w:r w:rsidRPr="0039792F">
              <w:rPr>
                <w:rFonts w:ascii="Arial" w:hAnsi="Arial" w:cs="Arial"/>
              </w:rPr>
              <w:t>$1,236</w:t>
            </w:r>
          </w:p>
        </w:tc>
      </w:tr>
      <w:tr w:rsidR="00B37FE4" w:rsidRPr="00851B5B" w14:paraId="5B4EA394" w14:textId="77777777" w:rsidTr="00FA21C1">
        <w:trPr>
          <w:trHeight w:val="213"/>
        </w:trPr>
        <w:tc>
          <w:tcPr>
            <w:tcW w:w="644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C534E06" w14:textId="77777777" w:rsidR="00B37FE4" w:rsidRPr="0039792F" w:rsidRDefault="00B37FE4" w:rsidP="00B37FE4">
            <w:pPr>
              <w:spacing w:after="0" w:line="240" w:lineRule="auto"/>
              <w:rPr>
                <w:rFonts w:ascii="Arial" w:eastAsia="Times New Roman" w:hAnsi="Arial" w:cs="Arial"/>
                <w:b/>
                <w:bCs/>
                <w:color w:val="000000"/>
                <w:sz w:val="24"/>
                <w:szCs w:val="24"/>
                <w:lang w:val="es-US"/>
              </w:rPr>
            </w:pPr>
            <w:r w:rsidRPr="0039792F">
              <w:rPr>
                <w:rFonts w:ascii="Arial" w:eastAsia="Times New Roman" w:hAnsi="Arial" w:cs="Arial"/>
                <w:b/>
                <w:bCs/>
                <w:color w:val="000000"/>
                <w:sz w:val="24"/>
                <w:szCs w:val="24"/>
                <w:lang w:val="es-US"/>
              </w:rPr>
              <w:t>Ecografía</w:t>
            </w:r>
          </w:p>
        </w:tc>
        <w:tc>
          <w:tcPr>
            <w:tcW w:w="1270" w:type="dxa"/>
            <w:tcBorders>
              <w:top w:val="single" w:sz="12" w:space="0" w:color="auto"/>
              <w:left w:val="nil"/>
              <w:bottom w:val="single" w:sz="12" w:space="0" w:color="auto"/>
              <w:right w:val="single" w:sz="4" w:space="0" w:color="auto"/>
            </w:tcBorders>
            <w:shd w:val="clear" w:color="auto" w:fill="auto"/>
            <w:vAlign w:val="center"/>
          </w:tcPr>
          <w:p w14:paraId="32E52874" w14:textId="77777777" w:rsidR="00B37FE4" w:rsidRPr="0039792F" w:rsidRDefault="00B37FE4" w:rsidP="00B37FE4">
            <w:pPr>
              <w:spacing w:after="0" w:line="240" w:lineRule="auto"/>
              <w:jc w:val="center"/>
              <w:rPr>
                <w:rFonts w:ascii="Arial" w:eastAsia="Times New Roman" w:hAnsi="Arial" w:cs="Arial"/>
                <w:b/>
                <w:bCs/>
                <w:lang w:val="es-US"/>
              </w:rPr>
            </w:pPr>
            <w:r w:rsidRPr="0039792F">
              <w:rPr>
                <w:rFonts w:ascii="Arial" w:eastAsia="Times New Roman" w:hAnsi="Arial" w:cs="Arial"/>
                <w:b/>
                <w:bCs/>
                <w:lang w:val="es-US"/>
              </w:rPr>
              <w:t>Mínimo</w:t>
            </w:r>
          </w:p>
        </w:tc>
        <w:tc>
          <w:tcPr>
            <w:tcW w:w="1660" w:type="dxa"/>
            <w:tcBorders>
              <w:top w:val="single" w:sz="12" w:space="0" w:color="auto"/>
              <w:left w:val="nil"/>
              <w:bottom w:val="single" w:sz="12" w:space="0" w:color="auto"/>
              <w:right w:val="single" w:sz="4" w:space="0" w:color="auto"/>
            </w:tcBorders>
            <w:shd w:val="clear" w:color="auto" w:fill="auto"/>
            <w:vAlign w:val="center"/>
          </w:tcPr>
          <w:p w14:paraId="1C4DAFAD" w14:textId="77777777" w:rsidR="00B37FE4" w:rsidRPr="0039792F" w:rsidRDefault="00B37FE4" w:rsidP="00B37FE4">
            <w:pPr>
              <w:spacing w:after="0" w:line="240" w:lineRule="auto"/>
              <w:jc w:val="center"/>
              <w:rPr>
                <w:rFonts w:ascii="Arial" w:eastAsia="Times New Roman" w:hAnsi="Arial" w:cs="Arial"/>
                <w:b/>
                <w:bCs/>
                <w:lang w:val="es-US"/>
              </w:rPr>
            </w:pPr>
            <w:r w:rsidRPr="0039792F">
              <w:rPr>
                <w:rFonts w:ascii="Arial" w:eastAsia="Times New Roman" w:hAnsi="Arial" w:cs="Arial"/>
                <w:b/>
                <w:bCs/>
                <w:lang w:val="es-US"/>
              </w:rPr>
              <w:t>Máximo</w:t>
            </w:r>
          </w:p>
        </w:tc>
        <w:tc>
          <w:tcPr>
            <w:tcW w:w="1580" w:type="dxa"/>
            <w:tcBorders>
              <w:top w:val="single" w:sz="12" w:space="0" w:color="auto"/>
              <w:left w:val="nil"/>
              <w:bottom w:val="single" w:sz="12" w:space="0" w:color="auto"/>
              <w:right w:val="single" w:sz="12" w:space="0" w:color="auto"/>
            </w:tcBorders>
            <w:shd w:val="clear" w:color="auto" w:fill="auto"/>
            <w:vAlign w:val="center"/>
          </w:tcPr>
          <w:p w14:paraId="6B5948E7" w14:textId="77777777" w:rsidR="00B37FE4" w:rsidRPr="0039792F" w:rsidRDefault="00B37FE4" w:rsidP="00B37FE4">
            <w:pPr>
              <w:spacing w:after="0" w:line="240" w:lineRule="auto"/>
              <w:jc w:val="center"/>
              <w:rPr>
                <w:rFonts w:ascii="Arial" w:eastAsia="Times New Roman" w:hAnsi="Arial" w:cs="Arial"/>
                <w:b/>
                <w:bCs/>
                <w:lang w:val="es-US"/>
              </w:rPr>
            </w:pPr>
            <w:r w:rsidRPr="0039792F">
              <w:rPr>
                <w:rFonts w:ascii="Arial" w:eastAsia="Times New Roman" w:hAnsi="Arial" w:cs="Arial"/>
                <w:b/>
                <w:bCs/>
                <w:lang w:val="es-US"/>
              </w:rPr>
              <w:t>Promedio</w:t>
            </w:r>
          </w:p>
        </w:tc>
      </w:tr>
      <w:tr w:rsidR="0039792F" w:rsidRPr="00851B5B" w14:paraId="50822A5A" w14:textId="77777777" w:rsidTr="00E60B28">
        <w:trPr>
          <w:trHeight w:val="255"/>
        </w:trPr>
        <w:tc>
          <w:tcPr>
            <w:tcW w:w="6446" w:type="dxa"/>
            <w:tcBorders>
              <w:top w:val="single" w:sz="12" w:space="0" w:color="auto"/>
              <w:left w:val="single" w:sz="12" w:space="0" w:color="auto"/>
              <w:bottom w:val="single" w:sz="4" w:space="0" w:color="auto"/>
              <w:right w:val="single" w:sz="4" w:space="0" w:color="auto"/>
            </w:tcBorders>
            <w:shd w:val="clear" w:color="auto" w:fill="auto"/>
            <w:noWrap/>
            <w:hideMark/>
          </w:tcPr>
          <w:p w14:paraId="72E640B3" w14:textId="45F102A0" w:rsidR="0039792F" w:rsidRPr="0039792F" w:rsidRDefault="0039792F" w:rsidP="0039792F">
            <w:pPr>
              <w:spacing w:after="0" w:line="240" w:lineRule="auto"/>
              <w:rPr>
                <w:rFonts w:ascii="Arial" w:eastAsia="Times New Roman" w:hAnsi="Arial" w:cs="Arial"/>
                <w:lang w:val="es-US"/>
              </w:rPr>
            </w:pPr>
            <w:r w:rsidRPr="0039792F">
              <w:rPr>
                <w:rFonts w:ascii="Arial" w:hAnsi="Arial" w:cs="Arial"/>
                <w:lang w:val="es-US"/>
              </w:rPr>
              <w:t>Ultrasonido dúplex – Abdomen/Pelvis/Retroperitoneal limitado</w:t>
            </w:r>
          </w:p>
        </w:tc>
        <w:tc>
          <w:tcPr>
            <w:tcW w:w="1270" w:type="dxa"/>
            <w:tcBorders>
              <w:top w:val="single" w:sz="12" w:space="0" w:color="auto"/>
              <w:left w:val="nil"/>
              <w:bottom w:val="single" w:sz="4" w:space="0" w:color="auto"/>
              <w:right w:val="single" w:sz="4" w:space="0" w:color="auto"/>
            </w:tcBorders>
            <w:shd w:val="clear" w:color="auto" w:fill="auto"/>
            <w:noWrap/>
            <w:hideMark/>
          </w:tcPr>
          <w:p w14:paraId="064D0E5D" w14:textId="70B0491E"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$625</w:t>
            </w:r>
          </w:p>
        </w:tc>
        <w:tc>
          <w:tcPr>
            <w:tcW w:w="1660" w:type="dxa"/>
            <w:tcBorders>
              <w:top w:val="single" w:sz="12" w:space="0" w:color="auto"/>
              <w:left w:val="nil"/>
              <w:bottom w:val="single" w:sz="4" w:space="0" w:color="auto"/>
              <w:right w:val="single" w:sz="4" w:space="0" w:color="auto"/>
            </w:tcBorders>
            <w:shd w:val="clear" w:color="auto" w:fill="auto"/>
            <w:noWrap/>
            <w:hideMark/>
          </w:tcPr>
          <w:p w14:paraId="552CB8A9" w14:textId="1DD3EAF4"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$644</w:t>
            </w:r>
          </w:p>
        </w:tc>
        <w:tc>
          <w:tcPr>
            <w:tcW w:w="1580" w:type="dxa"/>
            <w:tcBorders>
              <w:top w:val="single" w:sz="12" w:space="0" w:color="auto"/>
              <w:left w:val="nil"/>
              <w:bottom w:val="single" w:sz="4" w:space="0" w:color="auto"/>
              <w:right w:val="single" w:sz="12" w:space="0" w:color="auto"/>
            </w:tcBorders>
            <w:shd w:val="clear" w:color="auto" w:fill="auto"/>
            <w:noWrap/>
            <w:hideMark/>
          </w:tcPr>
          <w:p w14:paraId="2FB5120C" w14:textId="450DB236"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$642</w:t>
            </w:r>
          </w:p>
        </w:tc>
      </w:tr>
      <w:tr w:rsidR="0039792F" w:rsidRPr="00851B5B" w14:paraId="27C9A585" w14:textId="77777777" w:rsidTr="00AD1AA6">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9FB04A" w14:textId="5CFA7ABE" w:rsidR="0039792F" w:rsidRPr="0039792F" w:rsidRDefault="0039792F" w:rsidP="0039792F">
            <w:pPr>
              <w:spacing w:after="0" w:line="240" w:lineRule="auto"/>
              <w:rPr>
                <w:rFonts w:ascii="Arial" w:eastAsia="Times New Roman" w:hAnsi="Arial" w:cs="Arial"/>
                <w:lang w:val="es-US"/>
              </w:rPr>
            </w:pPr>
            <w:r w:rsidRPr="0039792F">
              <w:rPr>
                <w:rFonts w:ascii="Arial" w:eastAsia="Times New Roman" w:hAnsi="Arial" w:cs="Arial"/>
                <w:lang w:val="es-US"/>
              </w:rPr>
              <w:t>Ecografía completa del abdomen</w:t>
            </w:r>
          </w:p>
        </w:tc>
        <w:tc>
          <w:tcPr>
            <w:tcW w:w="1270" w:type="dxa"/>
            <w:tcBorders>
              <w:top w:val="single" w:sz="4" w:space="0" w:color="auto"/>
              <w:left w:val="nil"/>
              <w:bottom w:val="single" w:sz="4" w:space="0" w:color="auto"/>
              <w:right w:val="single" w:sz="4" w:space="0" w:color="auto"/>
            </w:tcBorders>
            <w:shd w:val="clear" w:color="auto" w:fill="auto"/>
            <w:noWrap/>
            <w:hideMark/>
          </w:tcPr>
          <w:p w14:paraId="053AC873" w14:textId="307C7FBC"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$411</w:t>
            </w:r>
          </w:p>
        </w:tc>
        <w:tc>
          <w:tcPr>
            <w:tcW w:w="1660" w:type="dxa"/>
            <w:tcBorders>
              <w:top w:val="single" w:sz="4" w:space="0" w:color="auto"/>
              <w:left w:val="nil"/>
              <w:bottom w:val="single" w:sz="4" w:space="0" w:color="auto"/>
              <w:right w:val="single" w:sz="4" w:space="0" w:color="auto"/>
            </w:tcBorders>
            <w:shd w:val="clear" w:color="auto" w:fill="auto"/>
            <w:noWrap/>
            <w:hideMark/>
          </w:tcPr>
          <w:p w14:paraId="3B2894C8" w14:textId="4D378BB0"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$423</w:t>
            </w:r>
          </w:p>
        </w:tc>
        <w:tc>
          <w:tcPr>
            <w:tcW w:w="1580" w:type="dxa"/>
            <w:tcBorders>
              <w:top w:val="single" w:sz="4" w:space="0" w:color="auto"/>
              <w:left w:val="nil"/>
              <w:bottom w:val="single" w:sz="4" w:space="0" w:color="auto"/>
              <w:right w:val="single" w:sz="12" w:space="0" w:color="auto"/>
            </w:tcBorders>
            <w:shd w:val="clear" w:color="auto" w:fill="auto"/>
            <w:noWrap/>
            <w:hideMark/>
          </w:tcPr>
          <w:p w14:paraId="1EE08E8E" w14:textId="21B6E07E"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$422</w:t>
            </w:r>
          </w:p>
        </w:tc>
      </w:tr>
      <w:tr w:rsidR="0039792F" w:rsidRPr="00851B5B" w14:paraId="73F92E34" w14:textId="77777777" w:rsidTr="00FA0050">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hideMark/>
          </w:tcPr>
          <w:p w14:paraId="7DDFA12D" w14:textId="5E181203" w:rsidR="0039792F" w:rsidRPr="0039792F" w:rsidRDefault="0039792F" w:rsidP="0039792F">
            <w:pPr>
              <w:spacing w:after="0" w:line="240" w:lineRule="auto"/>
              <w:rPr>
                <w:rFonts w:ascii="Arial" w:eastAsia="Times New Roman" w:hAnsi="Arial" w:cs="Arial"/>
                <w:lang w:val="es-US"/>
              </w:rPr>
            </w:pPr>
            <w:r w:rsidRPr="0039792F">
              <w:rPr>
                <w:rFonts w:ascii="Arial" w:hAnsi="Arial" w:cs="Arial"/>
                <w:lang w:val="es-US"/>
              </w:rPr>
              <w:t>Ultrasonido Abdomen Limitado</w:t>
            </w:r>
          </w:p>
        </w:tc>
        <w:tc>
          <w:tcPr>
            <w:tcW w:w="1270" w:type="dxa"/>
            <w:tcBorders>
              <w:top w:val="single" w:sz="4" w:space="0" w:color="auto"/>
              <w:left w:val="nil"/>
              <w:bottom w:val="single" w:sz="4" w:space="0" w:color="auto"/>
              <w:right w:val="single" w:sz="4" w:space="0" w:color="auto"/>
            </w:tcBorders>
            <w:shd w:val="clear" w:color="auto" w:fill="auto"/>
            <w:noWrap/>
            <w:hideMark/>
          </w:tcPr>
          <w:p w14:paraId="07372E97" w14:textId="45F05864"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$321</w:t>
            </w:r>
          </w:p>
        </w:tc>
        <w:tc>
          <w:tcPr>
            <w:tcW w:w="1660" w:type="dxa"/>
            <w:tcBorders>
              <w:top w:val="single" w:sz="4" w:space="0" w:color="auto"/>
              <w:left w:val="nil"/>
              <w:bottom w:val="single" w:sz="4" w:space="0" w:color="auto"/>
              <w:right w:val="single" w:sz="4" w:space="0" w:color="auto"/>
            </w:tcBorders>
            <w:shd w:val="clear" w:color="auto" w:fill="auto"/>
            <w:noWrap/>
            <w:hideMark/>
          </w:tcPr>
          <w:p w14:paraId="6B03186A" w14:textId="17C0E362"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$331</w:t>
            </w:r>
          </w:p>
        </w:tc>
        <w:tc>
          <w:tcPr>
            <w:tcW w:w="1580" w:type="dxa"/>
            <w:tcBorders>
              <w:top w:val="single" w:sz="4" w:space="0" w:color="auto"/>
              <w:left w:val="nil"/>
              <w:bottom w:val="single" w:sz="4" w:space="0" w:color="auto"/>
              <w:right w:val="single" w:sz="12" w:space="0" w:color="auto"/>
            </w:tcBorders>
            <w:shd w:val="clear" w:color="auto" w:fill="auto"/>
            <w:noWrap/>
            <w:hideMark/>
          </w:tcPr>
          <w:p w14:paraId="70CC983C" w14:textId="71DA6A9F"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$330</w:t>
            </w:r>
          </w:p>
        </w:tc>
      </w:tr>
      <w:tr w:rsidR="0039792F" w:rsidRPr="00851B5B" w14:paraId="131CEC4F" w14:textId="77777777" w:rsidTr="00FA0050">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hideMark/>
          </w:tcPr>
          <w:p w14:paraId="396E7D33" w14:textId="7DCD8B00" w:rsidR="0039792F" w:rsidRPr="0039792F" w:rsidRDefault="0039792F" w:rsidP="0039792F">
            <w:pPr>
              <w:spacing w:after="0" w:line="240" w:lineRule="auto"/>
              <w:rPr>
                <w:rFonts w:ascii="Arial" w:eastAsia="Times New Roman" w:hAnsi="Arial" w:cs="Arial"/>
                <w:lang w:val="es-US"/>
              </w:rPr>
            </w:pPr>
            <w:r w:rsidRPr="0039792F">
              <w:rPr>
                <w:rFonts w:ascii="Arial" w:hAnsi="Arial" w:cs="Arial"/>
                <w:lang w:val="es-US"/>
              </w:rPr>
              <w:t xml:space="preserve">Ecografía en etapa temprana del embarazo </w:t>
            </w:r>
          </w:p>
        </w:tc>
        <w:tc>
          <w:tcPr>
            <w:tcW w:w="1270" w:type="dxa"/>
            <w:tcBorders>
              <w:top w:val="single" w:sz="4" w:space="0" w:color="auto"/>
              <w:left w:val="nil"/>
              <w:bottom w:val="single" w:sz="4" w:space="0" w:color="auto"/>
              <w:right w:val="single" w:sz="4" w:space="0" w:color="auto"/>
            </w:tcBorders>
            <w:shd w:val="clear" w:color="auto" w:fill="auto"/>
            <w:noWrap/>
            <w:hideMark/>
          </w:tcPr>
          <w:p w14:paraId="5EC5CE30" w14:textId="28730430"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$268</w:t>
            </w:r>
          </w:p>
        </w:tc>
        <w:tc>
          <w:tcPr>
            <w:tcW w:w="1660" w:type="dxa"/>
            <w:tcBorders>
              <w:top w:val="single" w:sz="4" w:space="0" w:color="auto"/>
              <w:left w:val="nil"/>
              <w:bottom w:val="single" w:sz="4" w:space="0" w:color="auto"/>
              <w:right w:val="single" w:sz="4" w:space="0" w:color="auto"/>
            </w:tcBorders>
            <w:shd w:val="clear" w:color="auto" w:fill="auto"/>
            <w:noWrap/>
            <w:hideMark/>
          </w:tcPr>
          <w:p w14:paraId="6583FE46" w14:textId="10B715D3"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$276</w:t>
            </w:r>
          </w:p>
        </w:tc>
        <w:tc>
          <w:tcPr>
            <w:tcW w:w="1580" w:type="dxa"/>
            <w:tcBorders>
              <w:top w:val="single" w:sz="4" w:space="0" w:color="auto"/>
              <w:left w:val="nil"/>
              <w:bottom w:val="single" w:sz="4" w:space="0" w:color="auto"/>
              <w:right w:val="single" w:sz="12" w:space="0" w:color="auto"/>
            </w:tcBorders>
            <w:shd w:val="clear" w:color="auto" w:fill="auto"/>
            <w:noWrap/>
            <w:hideMark/>
          </w:tcPr>
          <w:p w14:paraId="13BEA06B" w14:textId="05BD11F6"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$275</w:t>
            </w:r>
          </w:p>
        </w:tc>
      </w:tr>
      <w:tr w:rsidR="0039792F" w:rsidRPr="00851B5B" w14:paraId="5B78FA78" w14:textId="77777777" w:rsidTr="00AD1AA6">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A25875" w14:textId="77777777" w:rsidR="0039792F" w:rsidRPr="0039792F" w:rsidRDefault="0039792F" w:rsidP="0039792F">
            <w:pPr>
              <w:spacing w:after="0" w:line="240" w:lineRule="auto"/>
              <w:rPr>
                <w:rFonts w:ascii="Arial" w:eastAsia="Times New Roman" w:hAnsi="Arial" w:cs="Arial"/>
                <w:lang w:val="es-US"/>
              </w:rPr>
            </w:pPr>
            <w:r w:rsidRPr="0039792F">
              <w:rPr>
                <w:rFonts w:ascii="Arial" w:eastAsia="Times New Roman" w:hAnsi="Arial" w:cs="Arial"/>
                <w:lang w:val="es-US"/>
              </w:rPr>
              <w:t>Ecografía transvaginal en el embarazo</w:t>
            </w:r>
          </w:p>
        </w:tc>
        <w:tc>
          <w:tcPr>
            <w:tcW w:w="1270" w:type="dxa"/>
            <w:tcBorders>
              <w:top w:val="single" w:sz="4" w:space="0" w:color="auto"/>
              <w:left w:val="nil"/>
              <w:bottom w:val="single" w:sz="4" w:space="0" w:color="auto"/>
              <w:right w:val="single" w:sz="4" w:space="0" w:color="auto"/>
            </w:tcBorders>
            <w:shd w:val="clear" w:color="auto" w:fill="auto"/>
            <w:noWrap/>
            <w:hideMark/>
          </w:tcPr>
          <w:p w14:paraId="0A285E78" w14:textId="204299FA"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$303</w:t>
            </w:r>
          </w:p>
        </w:tc>
        <w:tc>
          <w:tcPr>
            <w:tcW w:w="1660" w:type="dxa"/>
            <w:tcBorders>
              <w:top w:val="single" w:sz="4" w:space="0" w:color="auto"/>
              <w:left w:val="nil"/>
              <w:bottom w:val="single" w:sz="4" w:space="0" w:color="auto"/>
              <w:right w:val="single" w:sz="4" w:space="0" w:color="auto"/>
            </w:tcBorders>
            <w:shd w:val="clear" w:color="auto" w:fill="auto"/>
            <w:noWrap/>
            <w:hideMark/>
          </w:tcPr>
          <w:p w14:paraId="49BCCC87" w14:textId="155F31B0"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$313</w:t>
            </w:r>
          </w:p>
        </w:tc>
        <w:tc>
          <w:tcPr>
            <w:tcW w:w="1580" w:type="dxa"/>
            <w:tcBorders>
              <w:top w:val="single" w:sz="4" w:space="0" w:color="auto"/>
              <w:left w:val="nil"/>
              <w:bottom w:val="single" w:sz="4" w:space="0" w:color="auto"/>
              <w:right w:val="single" w:sz="12" w:space="0" w:color="auto"/>
            </w:tcBorders>
            <w:shd w:val="clear" w:color="auto" w:fill="auto"/>
            <w:noWrap/>
            <w:hideMark/>
          </w:tcPr>
          <w:p w14:paraId="6AFF33F4" w14:textId="65F9526C"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$312</w:t>
            </w:r>
          </w:p>
        </w:tc>
      </w:tr>
      <w:tr w:rsidR="0039792F" w:rsidRPr="00851B5B" w14:paraId="30D40C05" w14:textId="77777777" w:rsidTr="00404464">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hideMark/>
          </w:tcPr>
          <w:p w14:paraId="4B2DBDE9" w14:textId="55A7FC84" w:rsidR="0039792F" w:rsidRPr="0039792F" w:rsidRDefault="0039792F" w:rsidP="0039792F">
            <w:pPr>
              <w:spacing w:after="0" w:line="240" w:lineRule="auto"/>
              <w:rPr>
                <w:rFonts w:ascii="Arial" w:eastAsia="Times New Roman" w:hAnsi="Arial" w:cs="Arial"/>
                <w:lang w:val="es-US"/>
              </w:rPr>
            </w:pPr>
            <w:r w:rsidRPr="0039792F">
              <w:rPr>
                <w:rFonts w:ascii="Arial" w:hAnsi="Arial" w:cs="Arial"/>
                <w:lang w:val="es-US"/>
              </w:rPr>
              <w:t xml:space="preserve">Ecografía completa de la pelvis en paciente no embarazada </w:t>
            </w:r>
          </w:p>
        </w:tc>
        <w:tc>
          <w:tcPr>
            <w:tcW w:w="1270" w:type="dxa"/>
            <w:tcBorders>
              <w:top w:val="single" w:sz="4" w:space="0" w:color="auto"/>
              <w:left w:val="nil"/>
              <w:bottom w:val="single" w:sz="4" w:space="0" w:color="auto"/>
              <w:right w:val="single" w:sz="4" w:space="0" w:color="auto"/>
            </w:tcBorders>
            <w:shd w:val="clear" w:color="auto" w:fill="auto"/>
            <w:noWrap/>
            <w:hideMark/>
          </w:tcPr>
          <w:p w14:paraId="34DB7833" w14:textId="19B54075"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$375</w:t>
            </w:r>
          </w:p>
        </w:tc>
        <w:tc>
          <w:tcPr>
            <w:tcW w:w="1660" w:type="dxa"/>
            <w:tcBorders>
              <w:top w:val="single" w:sz="4" w:space="0" w:color="auto"/>
              <w:left w:val="nil"/>
              <w:bottom w:val="single" w:sz="4" w:space="0" w:color="auto"/>
              <w:right w:val="single" w:sz="4" w:space="0" w:color="auto"/>
            </w:tcBorders>
            <w:shd w:val="clear" w:color="auto" w:fill="auto"/>
            <w:noWrap/>
            <w:hideMark/>
          </w:tcPr>
          <w:p w14:paraId="629F0D39" w14:textId="33174B7E"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$386</w:t>
            </w:r>
          </w:p>
        </w:tc>
        <w:tc>
          <w:tcPr>
            <w:tcW w:w="1580" w:type="dxa"/>
            <w:tcBorders>
              <w:top w:val="single" w:sz="4" w:space="0" w:color="auto"/>
              <w:left w:val="nil"/>
              <w:bottom w:val="single" w:sz="4" w:space="0" w:color="auto"/>
              <w:right w:val="single" w:sz="12" w:space="0" w:color="auto"/>
            </w:tcBorders>
            <w:shd w:val="clear" w:color="auto" w:fill="auto"/>
            <w:noWrap/>
            <w:hideMark/>
          </w:tcPr>
          <w:p w14:paraId="0ACB359A" w14:textId="6E8F3C4B"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$385</w:t>
            </w:r>
          </w:p>
        </w:tc>
      </w:tr>
      <w:tr w:rsidR="0039792F" w:rsidRPr="00851B5B" w14:paraId="006B9C81" w14:textId="77777777" w:rsidTr="00404464">
        <w:trPr>
          <w:trHeight w:val="255"/>
        </w:trPr>
        <w:tc>
          <w:tcPr>
            <w:tcW w:w="6446" w:type="dxa"/>
            <w:tcBorders>
              <w:top w:val="single" w:sz="4" w:space="0" w:color="auto"/>
              <w:left w:val="single" w:sz="12" w:space="0" w:color="auto"/>
              <w:bottom w:val="single" w:sz="4" w:space="0" w:color="auto"/>
              <w:right w:val="single" w:sz="4" w:space="0" w:color="auto"/>
            </w:tcBorders>
            <w:shd w:val="clear" w:color="auto" w:fill="auto"/>
            <w:noWrap/>
            <w:hideMark/>
          </w:tcPr>
          <w:p w14:paraId="51DDE2B3" w14:textId="1B18712D" w:rsidR="0039792F" w:rsidRPr="0039792F" w:rsidRDefault="0039792F" w:rsidP="0039792F">
            <w:pPr>
              <w:spacing w:after="0" w:line="240" w:lineRule="auto"/>
              <w:rPr>
                <w:rFonts w:ascii="Arial" w:eastAsia="Times New Roman" w:hAnsi="Arial" w:cs="Arial"/>
                <w:lang w:val="es-US"/>
              </w:rPr>
            </w:pPr>
            <w:r w:rsidRPr="0039792F">
              <w:rPr>
                <w:rFonts w:ascii="Arial" w:hAnsi="Arial" w:cs="Arial"/>
                <w:lang w:val="es-US"/>
              </w:rPr>
              <w:t>Ecografía transvaginal en la mujer no embarazada</w:t>
            </w:r>
          </w:p>
        </w:tc>
        <w:tc>
          <w:tcPr>
            <w:tcW w:w="1270" w:type="dxa"/>
            <w:tcBorders>
              <w:top w:val="single" w:sz="4" w:space="0" w:color="auto"/>
              <w:left w:val="nil"/>
              <w:bottom w:val="single" w:sz="4" w:space="0" w:color="auto"/>
              <w:right w:val="single" w:sz="4" w:space="0" w:color="auto"/>
            </w:tcBorders>
            <w:shd w:val="clear" w:color="auto" w:fill="auto"/>
            <w:noWrap/>
            <w:hideMark/>
          </w:tcPr>
          <w:p w14:paraId="484EC06C" w14:textId="5B6C2D2A"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$446</w:t>
            </w:r>
          </w:p>
        </w:tc>
        <w:tc>
          <w:tcPr>
            <w:tcW w:w="1660" w:type="dxa"/>
            <w:tcBorders>
              <w:top w:val="single" w:sz="4" w:space="0" w:color="auto"/>
              <w:left w:val="nil"/>
              <w:bottom w:val="single" w:sz="4" w:space="0" w:color="auto"/>
              <w:right w:val="single" w:sz="4" w:space="0" w:color="auto"/>
            </w:tcBorders>
            <w:shd w:val="clear" w:color="auto" w:fill="auto"/>
            <w:noWrap/>
            <w:hideMark/>
          </w:tcPr>
          <w:p w14:paraId="1038CF72" w14:textId="026322F9"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$460</w:t>
            </w:r>
          </w:p>
        </w:tc>
        <w:tc>
          <w:tcPr>
            <w:tcW w:w="1580" w:type="dxa"/>
            <w:tcBorders>
              <w:top w:val="single" w:sz="4" w:space="0" w:color="auto"/>
              <w:left w:val="nil"/>
              <w:bottom w:val="single" w:sz="4" w:space="0" w:color="auto"/>
              <w:right w:val="single" w:sz="12" w:space="0" w:color="auto"/>
            </w:tcBorders>
            <w:shd w:val="clear" w:color="auto" w:fill="auto"/>
            <w:noWrap/>
            <w:hideMark/>
          </w:tcPr>
          <w:p w14:paraId="6E7B0494" w14:textId="542B291D"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$459</w:t>
            </w:r>
          </w:p>
        </w:tc>
      </w:tr>
      <w:tr w:rsidR="0039792F" w:rsidRPr="00851B5B" w14:paraId="2AB0EB84" w14:textId="77777777" w:rsidTr="00AD1AA6">
        <w:trPr>
          <w:trHeight w:val="270"/>
        </w:trPr>
        <w:tc>
          <w:tcPr>
            <w:tcW w:w="644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B5FA25B" w14:textId="33685947" w:rsidR="0039792F" w:rsidRPr="00373AB3" w:rsidRDefault="00373AB3" w:rsidP="0039792F">
            <w:pPr>
              <w:spacing w:after="0" w:line="240" w:lineRule="auto"/>
              <w:rPr>
                <w:rFonts w:ascii="Arial" w:eastAsia="Times New Roman" w:hAnsi="Arial" w:cs="Arial"/>
                <w:highlight w:val="yellow"/>
                <w:lang w:val="es-US"/>
              </w:rPr>
            </w:pPr>
            <w:r w:rsidRPr="00373AB3">
              <w:rPr>
                <w:rStyle w:val="ui-provider"/>
                <w:rFonts w:ascii="Arial" w:hAnsi="Arial" w:cs="Arial"/>
              </w:rPr>
              <w:t>Ultrasonido dúplex venoso – piernas bilaterales</w:t>
            </w:r>
          </w:p>
        </w:tc>
        <w:tc>
          <w:tcPr>
            <w:tcW w:w="1270" w:type="dxa"/>
            <w:tcBorders>
              <w:top w:val="single" w:sz="4" w:space="0" w:color="auto"/>
              <w:left w:val="nil"/>
              <w:bottom w:val="single" w:sz="12" w:space="0" w:color="auto"/>
              <w:right w:val="single" w:sz="4" w:space="0" w:color="auto"/>
            </w:tcBorders>
            <w:shd w:val="clear" w:color="auto" w:fill="auto"/>
            <w:noWrap/>
            <w:hideMark/>
          </w:tcPr>
          <w:p w14:paraId="5EE45E51" w14:textId="09028323"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$821</w:t>
            </w:r>
          </w:p>
        </w:tc>
        <w:tc>
          <w:tcPr>
            <w:tcW w:w="1660" w:type="dxa"/>
            <w:tcBorders>
              <w:top w:val="single" w:sz="4" w:space="0" w:color="auto"/>
              <w:left w:val="nil"/>
              <w:bottom w:val="single" w:sz="12" w:space="0" w:color="auto"/>
              <w:right w:val="single" w:sz="4" w:space="0" w:color="auto"/>
            </w:tcBorders>
            <w:shd w:val="clear" w:color="auto" w:fill="auto"/>
            <w:noWrap/>
            <w:hideMark/>
          </w:tcPr>
          <w:p w14:paraId="7A0325E2" w14:textId="4357C3F1"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$846</w:t>
            </w:r>
          </w:p>
        </w:tc>
        <w:tc>
          <w:tcPr>
            <w:tcW w:w="1580" w:type="dxa"/>
            <w:tcBorders>
              <w:top w:val="single" w:sz="4" w:space="0" w:color="auto"/>
              <w:left w:val="nil"/>
              <w:bottom w:val="single" w:sz="12" w:space="0" w:color="auto"/>
              <w:right w:val="single" w:sz="12" w:space="0" w:color="auto"/>
            </w:tcBorders>
            <w:shd w:val="clear" w:color="auto" w:fill="auto"/>
            <w:noWrap/>
            <w:hideMark/>
          </w:tcPr>
          <w:p w14:paraId="65D154D9" w14:textId="67662FE5" w:rsidR="0039792F" w:rsidRPr="00242ED3" w:rsidRDefault="0039792F" w:rsidP="0039792F">
            <w:pPr>
              <w:spacing w:after="0" w:line="240" w:lineRule="auto"/>
              <w:jc w:val="center"/>
              <w:rPr>
                <w:rFonts w:ascii="Arial" w:eastAsia="Times New Roman" w:hAnsi="Arial" w:cs="Arial"/>
                <w:color w:val="000000"/>
                <w:highlight w:val="yellow"/>
                <w:lang w:val="es-US"/>
              </w:rPr>
            </w:pPr>
            <w:r w:rsidRPr="009C6C45">
              <w:rPr>
                <w:rFonts w:ascii="Arial" w:hAnsi="Arial" w:cs="Arial"/>
              </w:rPr>
              <w:t>$843</w:t>
            </w:r>
          </w:p>
        </w:tc>
      </w:tr>
    </w:tbl>
    <w:p w14:paraId="6047E2E5" w14:textId="77777777" w:rsidR="00790954" w:rsidRPr="00851B5B" w:rsidRDefault="00790954" w:rsidP="00980C5B">
      <w:pPr>
        <w:pStyle w:val="BodyText"/>
        <w:rPr>
          <w:bCs/>
          <w:sz w:val="6"/>
          <w:szCs w:val="6"/>
          <w:lang w:val="es-US"/>
        </w:rPr>
      </w:pPr>
    </w:p>
    <w:p w14:paraId="0225065A" w14:textId="77777777" w:rsidR="00220169" w:rsidRDefault="002D632C" w:rsidP="000204F6">
      <w:pPr>
        <w:pStyle w:val="BodyText"/>
        <w:rPr>
          <w:bCs/>
          <w:sz w:val="22"/>
          <w:szCs w:val="22"/>
          <w:lang w:val="es-US"/>
        </w:rPr>
      </w:pPr>
      <w:r w:rsidRPr="00851B5B">
        <w:rPr>
          <w:bCs/>
          <w:sz w:val="22"/>
          <w:szCs w:val="22"/>
          <w:lang w:val="es-US"/>
        </w:rPr>
        <w:t xml:space="preserve">       </w:t>
      </w:r>
    </w:p>
    <w:p w14:paraId="40D85105" w14:textId="0C20DE90" w:rsidR="002D632C" w:rsidRPr="00851B5B" w:rsidRDefault="00220169" w:rsidP="000204F6">
      <w:pPr>
        <w:pStyle w:val="BodyText"/>
        <w:rPr>
          <w:bCs/>
          <w:sz w:val="20"/>
          <w:szCs w:val="20"/>
          <w:lang w:val="es-US"/>
        </w:rPr>
      </w:pPr>
      <w:r>
        <w:rPr>
          <w:bCs/>
          <w:sz w:val="22"/>
          <w:szCs w:val="22"/>
          <w:lang w:val="es-US"/>
        </w:rPr>
        <w:t xml:space="preserve">       </w:t>
      </w:r>
      <w:r w:rsidR="00980C5B" w:rsidRPr="00851B5B">
        <w:rPr>
          <w:bCs/>
          <w:sz w:val="22"/>
          <w:szCs w:val="22"/>
          <w:lang w:val="es-US"/>
        </w:rPr>
        <w:t>*</w:t>
      </w:r>
      <w:r w:rsidR="000204F6" w:rsidRPr="00851B5B">
        <w:rPr>
          <w:bCs/>
          <w:sz w:val="20"/>
          <w:szCs w:val="20"/>
          <w:lang w:val="es-US"/>
        </w:rPr>
        <w:t>Se le cobrará como una extracción de sangre (ven</w:t>
      </w:r>
      <w:r w:rsidR="00EE18B2" w:rsidRPr="00851B5B">
        <w:rPr>
          <w:bCs/>
          <w:sz w:val="20"/>
          <w:szCs w:val="20"/>
          <w:lang w:val="es-US"/>
        </w:rPr>
        <w:t>opunción</w:t>
      </w:r>
      <w:r w:rsidR="000204F6" w:rsidRPr="00851B5B">
        <w:rPr>
          <w:bCs/>
          <w:sz w:val="20"/>
          <w:szCs w:val="20"/>
          <w:lang w:val="es-US"/>
        </w:rPr>
        <w:t>)</w:t>
      </w:r>
      <w:r w:rsidR="002D632C" w:rsidRPr="00851B5B">
        <w:rPr>
          <w:bCs/>
          <w:sz w:val="20"/>
          <w:szCs w:val="20"/>
          <w:lang w:val="es-US"/>
        </w:rPr>
        <w:t xml:space="preserve"> </w:t>
      </w:r>
      <w:r w:rsidR="000204F6" w:rsidRPr="00851B5B">
        <w:rPr>
          <w:bCs/>
          <w:sz w:val="20"/>
          <w:szCs w:val="20"/>
          <w:lang w:val="es-US"/>
        </w:rPr>
        <w:t>cada vez que se extraiga sangre para cualquier prueba de</w:t>
      </w:r>
    </w:p>
    <w:p w14:paraId="45A900E3" w14:textId="77777777" w:rsidR="002D632C" w:rsidRPr="00851B5B" w:rsidRDefault="002D632C" w:rsidP="000204F6">
      <w:pPr>
        <w:pStyle w:val="BodyText"/>
        <w:rPr>
          <w:bCs/>
          <w:sz w:val="20"/>
          <w:szCs w:val="20"/>
          <w:lang w:val="es-US"/>
        </w:rPr>
      </w:pPr>
      <w:r w:rsidRPr="00851B5B">
        <w:rPr>
          <w:bCs/>
          <w:sz w:val="20"/>
          <w:szCs w:val="20"/>
          <w:lang w:val="es-US"/>
        </w:rPr>
        <w:t xml:space="preserve">    </w:t>
      </w:r>
      <w:r w:rsidR="000204F6" w:rsidRPr="00851B5B">
        <w:rPr>
          <w:bCs/>
          <w:sz w:val="20"/>
          <w:szCs w:val="20"/>
          <w:lang w:val="es-US"/>
        </w:rPr>
        <w:t xml:space="preserve"> </w:t>
      </w:r>
      <w:r w:rsidRPr="00851B5B">
        <w:rPr>
          <w:bCs/>
          <w:sz w:val="20"/>
          <w:szCs w:val="20"/>
          <w:lang w:val="es-US"/>
        </w:rPr>
        <w:t xml:space="preserve">   </w:t>
      </w:r>
      <w:r w:rsidR="000204F6" w:rsidRPr="00851B5B">
        <w:rPr>
          <w:bCs/>
          <w:sz w:val="20"/>
          <w:szCs w:val="20"/>
          <w:lang w:val="es-US"/>
        </w:rPr>
        <w:t>laboratorio.  Para pacientes internados se les cobrará por una extracción por día.  A los pacientes externos, se les cobrará</w:t>
      </w:r>
    </w:p>
    <w:p w14:paraId="7F93D6A8" w14:textId="77777777" w:rsidR="000204F6" w:rsidRPr="00851B5B" w:rsidRDefault="002D632C" w:rsidP="000204F6">
      <w:pPr>
        <w:pStyle w:val="BodyText"/>
        <w:rPr>
          <w:bCs/>
          <w:sz w:val="20"/>
          <w:szCs w:val="20"/>
          <w:lang w:val="es-US"/>
        </w:rPr>
      </w:pPr>
      <w:r w:rsidRPr="00851B5B">
        <w:rPr>
          <w:bCs/>
          <w:sz w:val="20"/>
          <w:szCs w:val="20"/>
          <w:lang w:val="es-US"/>
        </w:rPr>
        <w:t xml:space="preserve">       </w:t>
      </w:r>
      <w:r w:rsidR="000204F6" w:rsidRPr="00851B5B">
        <w:rPr>
          <w:bCs/>
          <w:sz w:val="20"/>
          <w:szCs w:val="20"/>
          <w:lang w:val="es-US"/>
        </w:rPr>
        <w:t xml:space="preserve"> una extracción por visita, además de los cargos por las pruebas de laboratorio. </w:t>
      </w:r>
    </w:p>
    <w:p w14:paraId="659EF532" w14:textId="77777777" w:rsidR="008345EF" w:rsidRPr="00851B5B" w:rsidRDefault="008345EF" w:rsidP="00DF09F5">
      <w:pPr>
        <w:pStyle w:val="BodyText"/>
        <w:rPr>
          <w:bCs/>
          <w:sz w:val="6"/>
          <w:szCs w:val="6"/>
          <w:lang w:val="es-US"/>
        </w:rPr>
      </w:pPr>
    </w:p>
    <w:p w14:paraId="1E317D45" w14:textId="77777777" w:rsidR="00013638" w:rsidRPr="00851B5B" w:rsidRDefault="00013638" w:rsidP="00013638">
      <w:pPr>
        <w:autoSpaceDE w:val="0"/>
        <w:autoSpaceDN w:val="0"/>
        <w:adjustRightInd w:val="0"/>
        <w:spacing w:after="0" w:line="240" w:lineRule="auto"/>
        <w:rPr>
          <w:rFonts w:ascii="Arial" w:hAnsi="Arial" w:cs="Arial"/>
          <w:b/>
          <w:sz w:val="20"/>
          <w:szCs w:val="20"/>
          <w:lang w:val="es-US"/>
        </w:rPr>
      </w:pPr>
      <w:r w:rsidRPr="00851B5B">
        <w:rPr>
          <w:rFonts w:ascii="Arial" w:hAnsi="Arial" w:cs="Arial"/>
          <w:b/>
          <w:sz w:val="20"/>
          <w:szCs w:val="20"/>
          <w:lang w:val="es-US"/>
        </w:rPr>
        <w:t xml:space="preserve">        Las tarifas por los servicios profesionales que usted reciba en el hospital por parte de los médicos del hospital y </w:t>
      </w:r>
    </w:p>
    <w:p w14:paraId="6B9F8E70" w14:textId="77777777" w:rsidR="00013638" w:rsidRPr="00851B5B" w:rsidRDefault="00013638" w:rsidP="00013638">
      <w:pPr>
        <w:autoSpaceDE w:val="0"/>
        <w:autoSpaceDN w:val="0"/>
        <w:adjustRightInd w:val="0"/>
        <w:spacing w:after="0" w:line="240" w:lineRule="auto"/>
        <w:rPr>
          <w:rFonts w:ascii="Arial" w:hAnsi="Arial" w:cs="Arial"/>
          <w:b/>
          <w:sz w:val="20"/>
          <w:szCs w:val="20"/>
          <w:lang w:val="es-US"/>
        </w:rPr>
      </w:pPr>
      <w:r w:rsidRPr="00851B5B">
        <w:rPr>
          <w:rFonts w:ascii="Arial" w:hAnsi="Arial" w:cs="Arial"/>
          <w:b/>
          <w:sz w:val="20"/>
          <w:szCs w:val="20"/>
          <w:lang w:val="es-US"/>
        </w:rPr>
        <w:t xml:space="preserve">        de otros profesionales de la salud tales como asistentes médicos diplomados, enfermeras especialistas y otros le</w:t>
      </w:r>
    </w:p>
    <w:p w14:paraId="63285EBD" w14:textId="77777777" w:rsidR="00013638" w:rsidRPr="00851B5B" w:rsidRDefault="00013638" w:rsidP="00013638">
      <w:pPr>
        <w:autoSpaceDE w:val="0"/>
        <w:autoSpaceDN w:val="0"/>
        <w:adjustRightInd w:val="0"/>
        <w:spacing w:after="0" w:line="240" w:lineRule="auto"/>
        <w:rPr>
          <w:rFonts w:ascii="Arial" w:hAnsi="Arial" w:cs="Arial"/>
          <w:b/>
          <w:sz w:val="20"/>
          <w:szCs w:val="20"/>
          <w:lang w:val="es-US"/>
        </w:rPr>
      </w:pPr>
      <w:r w:rsidRPr="00851B5B">
        <w:rPr>
          <w:rFonts w:ascii="Arial" w:hAnsi="Arial" w:cs="Arial"/>
          <w:b/>
          <w:sz w:val="20"/>
          <w:szCs w:val="20"/>
          <w:lang w:val="es-US"/>
        </w:rPr>
        <w:t xml:space="preserve">        serán facturados por separado y no forman parte de los cargos por servicios hospitalarios.  Si tiene alguna </w:t>
      </w:r>
    </w:p>
    <w:p w14:paraId="1EC762D6" w14:textId="77777777" w:rsidR="00013638" w:rsidRDefault="00013638" w:rsidP="001B1F3E">
      <w:pPr>
        <w:autoSpaceDE w:val="0"/>
        <w:autoSpaceDN w:val="0"/>
        <w:adjustRightInd w:val="0"/>
        <w:spacing w:after="0" w:line="240" w:lineRule="auto"/>
        <w:rPr>
          <w:rFonts w:ascii="Arial" w:hAnsi="Arial" w:cs="Arial"/>
          <w:b/>
          <w:sz w:val="20"/>
          <w:szCs w:val="20"/>
          <w:lang w:val="es-US"/>
        </w:rPr>
      </w:pPr>
      <w:r w:rsidRPr="00851B5B">
        <w:rPr>
          <w:rFonts w:ascii="Arial" w:hAnsi="Arial" w:cs="Arial"/>
          <w:b/>
          <w:sz w:val="20"/>
          <w:szCs w:val="20"/>
          <w:lang w:val="es-US"/>
        </w:rPr>
        <w:t xml:space="preserve">        pregunta acerca de sus facturas,</w:t>
      </w:r>
      <w:r w:rsidR="007D47FD" w:rsidRPr="00851B5B">
        <w:rPr>
          <w:rFonts w:ascii="Arial" w:hAnsi="Arial" w:cs="Arial"/>
          <w:b/>
          <w:sz w:val="20"/>
          <w:szCs w:val="20"/>
          <w:lang w:val="es-US"/>
        </w:rPr>
        <w:t xml:space="preserve"> </w:t>
      </w:r>
      <w:r w:rsidRPr="00851B5B">
        <w:rPr>
          <w:rFonts w:ascii="Arial" w:hAnsi="Arial" w:cs="Arial"/>
          <w:b/>
          <w:sz w:val="20"/>
          <w:szCs w:val="20"/>
          <w:lang w:val="es-US"/>
        </w:rPr>
        <w:t>comuníquese con los siguientes:</w:t>
      </w:r>
    </w:p>
    <w:p w14:paraId="5BEBD4B3"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53A13A38"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1276008C"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1387E2A4"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4654E042"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531C3CA2"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59A13F8A"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5C9EA318"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55AA5C16" w14:textId="77777777" w:rsidR="006E02F9" w:rsidRDefault="006E02F9" w:rsidP="001B1F3E">
      <w:pPr>
        <w:autoSpaceDE w:val="0"/>
        <w:autoSpaceDN w:val="0"/>
        <w:adjustRightInd w:val="0"/>
        <w:spacing w:after="0" w:line="240" w:lineRule="auto"/>
        <w:rPr>
          <w:rFonts w:ascii="Arial" w:hAnsi="Arial" w:cs="Arial"/>
          <w:b/>
          <w:sz w:val="20"/>
          <w:szCs w:val="20"/>
          <w:lang w:val="es-US"/>
        </w:rPr>
      </w:pPr>
    </w:p>
    <w:p w14:paraId="01A0F0C8" w14:textId="6CE3DC40" w:rsidR="006E02F9" w:rsidRDefault="006E02F9" w:rsidP="001B1F3E">
      <w:pPr>
        <w:autoSpaceDE w:val="0"/>
        <w:autoSpaceDN w:val="0"/>
        <w:adjustRightInd w:val="0"/>
        <w:spacing w:after="0" w:line="240" w:lineRule="auto"/>
        <w:rPr>
          <w:rFonts w:ascii="Arial" w:hAnsi="Arial" w:cs="Arial"/>
          <w:b/>
          <w:sz w:val="20"/>
          <w:szCs w:val="20"/>
          <w:lang w:val="es-US"/>
        </w:rPr>
      </w:pPr>
      <w:r>
        <w:rPr>
          <w:rFonts w:ascii="Arial" w:hAnsi="Arial" w:cs="Arial"/>
          <w:b/>
          <w:sz w:val="20"/>
          <w:szCs w:val="20"/>
          <w:lang w:val="es-US"/>
        </w:rPr>
        <w:t xml:space="preserve">                  </w:t>
      </w:r>
    </w:p>
    <w:p w14:paraId="27CBF994" w14:textId="77777777" w:rsidR="006E02F9" w:rsidRPr="00851B5B" w:rsidRDefault="006E02F9" w:rsidP="001B1F3E">
      <w:pPr>
        <w:autoSpaceDE w:val="0"/>
        <w:autoSpaceDN w:val="0"/>
        <w:adjustRightInd w:val="0"/>
        <w:spacing w:after="0" w:line="240" w:lineRule="auto"/>
        <w:rPr>
          <w:rFonts w:ascii="Arial" w:hAnsi="Arial" w:cs="Arial"/>
          <w:b/>
          <w:sz w:val="20"/>
          <w:szCs w:val="20"/>
          <w:lang w:val="es-US"/>
        </w:rPr>
      </w:pPr>
    </w:p>
    <w:p w14:paraId="62276DFA" w14:textId="36B9AF9C" w:rsidR="00FA22FE" w:rsidRPr="00851B5B" w:rsidRDefault="006E02F9" w:rsidP="006E02F9">
      <w:pPr>
        <w:autoSpaceDE w:val="0"/>
        <w:autoSpaceDN w:val="0"/>
        <w:adjustRightInd w:val="0"/>
        <w:spacing w:after="0" w:line="240" w:lineRule="auto"/>
        <w:jc w:val="right"/>
        <w:rPr>
          <w:rFonts w:ascii="Arial" w:hAnsi="Arial" w:cs="Arial"/>
          <w:sz w:val="6"/>
          <w:szCs w:val="6"/>
          <w:lang w:val="es-US"/>
        </w:rPr>
      </w:pPr>
      <w:r>
        <w:rPr>
          <w:rFonts w:ascii="Arial" w:hAnsi="Arial" w:cs="Arial"/>
          <w:b/>
          <w:sz w:val="18"/>
          <w:szCs w:val="18"/>
        </w:rPr>
        <w:t xml:space="preserve">                                                 </w:t>
      </w:r>
      <w:r w:rsidRPr="00B163C1">
        <w:rPr>
          <w:rFonts w:ascii="Arial" w:hAnsi="Arial" w:cs="Arial"/>
          <w:b/>
          <w:sz w:val="18"/>
          <w:szCs w:val="18"/>
        </w:rPr>
        <w:t xml:space="preserve">Página 3 de </w:t>
      </w:r>
      <w:r>
        <w:rPr>
          <w:rFonts w:ascii="Arial" w:hAnsi="Arial" w:cs="Arial"/>
          <w:b/>
          <w:sz w:val="18"/>
          <w:szCs w:val="18"/>
        </w:rPr>
        <w:t>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7"/>
        <w:gridCol w:w="5305"/>
      </w:tblGrid>
      <w:tr w:rsidR="00FA22FE" w:rsidRPr="00851B5B" w14:paraId="56C30B17" w14:textId="77777777" w:rsidTr="00715EDF">
        <w:trPr>
          <w:trHeight w:val="3527"/>
        </w:trPr>
        <w:tc>
          <w:tcPr>
            <w:tcW w:w="5917" w:type="dxa"/>
          </w:tcPr>
          <w:p w14:paraId="1DB2FF8A" w14:textId="77777777" w:rsidR="00685A23" w:rsidRPr="00851B5B" w:rsidRDefault="00685A23" w:rsidP="00685A23">
            <w:pPr>
              <w:autoSpaceDE w:val="0"/>
              <w:autoSpaceDN w:val="0"/>
              <w:adjustRightInd w:val="0"/>
              <w:spacing w:after="0" w:line="240" w:lineRule="auto"/>
              <w:rPr>
                <w:rFonts w:ascii="Arial" w:hAnsi="Arial" w:cs="Arial"/>
                <w:bCs/>
                <w:sz w:val="10"/>
                <w:szCs w:val="10"/>
                <w:lang w:val="es-US"/>
              </w:rPr>
            </w:pPr>
            <w:r w:rsidRPr="00851B5B">
              <w:rPr>
                <w:rFonts w:ascii="Arial" w:hAnsi="Arial" w:cs="Arial"/>
                <w:bCs/>
                <w:sz w:val="10"/>
                <w:szCs w:val="10"/>
                <w:lang w:val="es-US"/>
              </w:rPr>
              <w:lastRenderedPageBreak/>
              <w:t xml:space="preserve">    </w:t>
            </w:r>
          </w:p>
          <w:p w14:paraId="7702244D" w14:textId="77777777" w:rsidR="007543C4" w:rsidRPr="00851B5B" w:rsidRDefault="007543C4" w:rsidP="00685A23">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Anestesiólogos:  Holy Cross Anesthesia Associates</w:t>
            </w:r>
          </w:p>
          <w:p w14:paraId="28378FA4" w14:textId="77777777" w:rsidR="007543C4" w:rsidRPr="00851B5B" w:rsidRDefault="007543C4" w:rsidP="007543C4">
            <w:pPr>
              <w:autoSpaceDE w:val="0"/>
              <w:autoSpaceDN w:val="0"/>
              <w:adjustRightInd w:val="0"/>
              <w:spacing w:after="0" w:line="240" w:lineRule="auto"/>
              <w:ind w:left="187"/>
              <w:rPr>
                <w:rFonts w:ascii="Arial" w:hAnsi="Arial" w:cs="Arial"/>
                <w:sz w:val="18"/>
                <w:szCs w:val="18"/>
                <w:lang w:val="es-US"/>
              </w:rPr>
            </w:pPr>
            <w:r w:rsidRPr="00851B5B">
              <w:rPr>
                <w:rFonts w:ascii="Arial" w:hAnsi="Arial" w:cs="Arial"/>
                <w:sz w:val="18"/>
                <w:szCs w:val="18"/>
                <w:lang w:val="es-US"/>
              </w:rPr>
              <w:t>Grupo de facturación:  Medac</w:t>
            </w:r>
          </w:p>
          <w:p w14:paraId="768E4F2E" w14:textId="77777777" w:rsidR="007543C4" w:rsidRPr="00851B5B" w:rsidRDefault="007543C4" w:rsidP="007543C4">
            <w:pPr>
              <w:autoSpaceDE w:val="0"/>
              <w:autoSpaceDN w:val="0"/>
              <w:adjustRightInd w:val="0"/>
              <w:spacing w:after="0" w:line="240" w:lineRule="auto"/>
              <w:ind w:left="187"/>
              <w:rPr>
                <w:rFonts w:ascii="Arial" w:hAnsi="Arial" w:cs="Arial"/>
                <w:sz w:val="18"/>
                <w:szCs w:val="18"/>
                <w:lang w:val="es-US"/>
              </w:rPr>
            </w:pPr>
            <w:r w:rsidRPr="00851B5B">
              <w:rPr>
                <w:rFonts w:ascii="Arial" w:hAnsi="Arial" w:cs="Arial"/>
                <w:sz w:val="18"/>
                <w:szCs w:val="18"/>
                <w:lang w:val="es-US"/>
              </w:rPr>
              <w:t>Marque al 800-394-4445.</w:t>
            </w:r>
          </w:p>
          <w:p w14:paraId="4C80984A" w14:textId="77777777" w:rsidR="00B127B2" w:rsidRPr="00851B5B" w:rsidRDefault="00B127B2" w:rsidP="00B127B2">
            <w:pPr>
              <w:autoSpaceDE w:val="0"/>
              <w:autoSpaceDN w:val="0"/>
              <w:adjustRightInd w:val="0"/>
              <w:spacing w:after="0" w:line="240" w:lineRule="auto"/>
              <w:ind w:left="180"/>
              <w:rPr>
                <w:rFonts w:ascii="Arial" w:hAnsi="Arial" w:cs="Arial"/>
                <w:sz w:val="10"/>
                <w:szCs w:val="10"/>
                <w:lang w:val="es-US"/>
              </w:rPr>
            </w:pPr>
          </w:p>
          <w:p w14:paraId="7C5F1D08" w14:textId="77777777" w:rsidR="00A272D1" w:rsidRPr="00851B5B" w:rsidRDefault="00A272D1" w:rsidP="009B41F5">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Cardiólogos:  Forest Glen Cardiology</w:t>
            </w:r>
          </w:p>
          <w:p w14:paraId="67E9A70D" w14:textId="77777777" w:rsidR="00A272D1" w:rsidRPr="00851B5B" w:rsidRDefault="00685A23" w:rsidP="00A272D1">
            <w:pPr>
              <w:autoSpaceDE w:val="0"/>
              <w:autoSpaceDN w:val="0"/>
              <w:adjustRightInd w:val="0"/>
              <w:spacing w:after="0" w:line="240" w:lineRule="auto"/>
              <w:ind w:left="187"/>
              <w:rPr>
                <w:rFonts w:ascii="Arial" w:hAnsi="Arial" w:cs="Arial"/>
                <w:sz w:val="18"/>
                <w:szCs w:val="18"/>
                <w:lang w:val="es-US"/>
              </w:rPr>
            </w:pPr>
            <w:r w:rsidRPr="00851B5B">
              <w:rPr>
                <w:rFonts w:ascii="Arial" w:hAnsi="Arial" w:cs="Arial"/>
                <w:sz w:val="18"/>
                <w:szCs w:val="18"/>
                <w:lang w:val="es-US"/>
              </w:rPr>
              <w:t>Marque al 804-2</w:t>
            </w:r>
            <w:r w:rsidR="000D1072" w:rsidRPr="00851B5B">
              <w:rPr>
                <w:rFonts w:ascii="Arial" w:hAnsi="Arial" w:cs="Arial"/>
                <w:sz w:val="18"/>
                <w:szCs w:val="18"/>
                <w:lang w:val="es-US"/>
              </w:rPr>
              <w:t>0</w:t>
            </w:r>
            <w:r w:rsidRPr="00851B5B">
              <w:rPr>
                <w:rFonts w:ascii="Arial" w:hAnsi="Arial" w:cs="Arial"/>
                <w:sz w:val="18"/>
                <w:szCs w:val="18"/>
                <w:lang w:val="es-US"/>
              </w:rPr>
              <w:t>2-1190</w:t>
            </w:r>
            <w:r w:rsidR="00A272D1" w:rsidRPr="00851B5B">
              <w:rPr>
                <w:rFonts w:ascii="Arial" w:hAnsi="Arial" w:cs="Arial"/>
                <w:sz w:val="18"/>
                <w:szCs w:val="18"/>
                <w:lang w:val="es-US"/>
              </w:rPr>
              <w:t>.</w:t>
            </w:r>
          </w:p>
          <w:p w14:paraId="09BA9456" w14:textId="77777777" w:rsidR="00685A23" w:rsidRPr="00851B5B" w:rsidRDefault="00685A23" w:rsidP="00A272D1">
            <w:pPr>
              <w:autoSpaceDE w:val="0"/>
              <w:autoSpaceDN w:val="0"/>
              <w:adjustRightInd w:val="0"/>
              <w:spacing w:after="0" w:line="240" w:lineRule="auto"/>
              <w:ind w:left="187"/>
              <w:rPr>
                <w:rFonts w:ascii="Arial" w:hAnsi="Arial" w:cs="Arial"/>
                <w:sz w:val="10"/>
                <w:szCs w:val="18"/>
                <w:highlight w:val="cyan"/>
                <w:lang w:val="es-US"/>
              </w:rPr>
            </w:pPr>
          </w:p>
          <w:p w14:paraId="55D96F52" w14:textId="77777777" w:rsidR="006A696E" w:rsidRPr="00851B5B" w:rsidRDefault="006A696E" w:rsidP="006A696E">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Médicos de Emergencias:  Silver Spring Emergency Physicians</w:t>
            </w:r>
          </w:p>
          <w:p w14:paraId="119092F4" w14:textId="77777777" w:rsidR="006A696E" w:rsidRPr="00851B5B" w:rsidRDefault="006A696E" w:rsidP="006A696E">
            <w:pPr>
              <w:autoSpaceDE w:val="0"/>
              <w:autoSpaceDN w:val="0"/>
              <w:adjustRightInd w:val="0"/>
              <w:spacing w:after="0" w:line="240" w:lineRule="auto"/>
              <w:ind w:left="180"/>
              <w:rPr>
                <w:rFonts w:ascii="Arial" w:hAnsi="Arial" w:cs="Arial"/>
                <w:sz w:val="18"/>
                <w:szCs w:val="18"/>
                <w:lang w:val="es-US"/>
              </w:rPr>
            </w:pPr>
            <w:r w:rsidRPr="00851B5B">
              <w:rPr>
                <w:rFonts w:ascii="Arial" w:hAnsi="Arial" w:cs="Arial"/>
                <w:bCs/>
                <w:sz w:val="18"/>
                <w:szCs w:val="18"/>
                <w:lang w:val="es-US"/>
              </w:rPr>
              <w:t>Grupo de facturación:  US Acute Care Solutions</w:t>
            </w:r>
          </w:p>
          <w:p w14:paraId="72625F46" w14:textId="77777777" w:rsidR="006A696E" w:rsidRPr="00851B5B" w:rsidRDefault="006A696E" w:rsidP="006A696E">
            <w:pPr>
              <w:autoSpaceDE w:val="0"/>
              <w:autoSpaceDN w:val="0"/>
              <w:adjustRightInd w:val="0"/>
              <w:spacing w:after="0" w:line="240" w:lineRule="auto"/>
              <w:ind w:left="180"/>
              <w:rPr>
                <w:rFonts w:ascii="Arial" w:hAnsi="Arial" w:cs="Arial"/>
                <w:bCs/>
                <w:sz w:val="18"/>
                <w:szCs w:val="18"/>
                <w:lang w:val="es-US"/>
              </w:rPr>
            </w:pPr>
            <w:r w:rsidRPr="00851B5B">
              <w:rPr>
                <w:rFonts w:ascii="Arial" w:hAnsi="Arial" w:cs="Arial"/>
                <w:bCs/>
                <w:sz w:val="18"/>
                <w:szCs w:val="18"/>
                <w:lang w:val="es-US"/>
              </w:rPr>
              <w:t>Marque al 1-855-687-0618.</w:t>
            </w:r>
          </w:p>
          <w:p w14:paraId="42EDE8F4" w14:textId="77777777" w:rsidR="006A696E" w:rsidRPr="00851B5B" w:rsidRDefault="006A696E" w:rsidP="009B41F5">
            <w:pPr>
              <w:autoSpaceDE w:val="0"/>
              <w:autoSpaceDN w:val="0"/>
              <w:adjustRightInd w:val="0"/>
              <w:spacing w:after="0" w:line="240" w:lineRule="auto"/>
              <w:rPr>
                <w:rFonts w:ascii="Arial" w:hAnsi="Arial" w:cs="Arial"/>
                <w:b/>
                <w:bCs/>
                <w:sz w:val="8"/>
                <w:szCs w:val="8"/>
                <w:lang w:val="es-US"/>
              </w:rPr>
            </w:pPr>
          </w:p>
          <w:p w14:paraId="3C0EC177" w14:textId="77777777" w:rsidR="006A696E" w:rsidRPr="00851B5B" w:rsidRDefault="006A696E" w:rsidP="006A696E">
            <w:pPr>
              <w:autoSpaceDE w:val="0"/>
              <w:autoSpaceDN w:val="0"/>
              <w:adjustRightInd w:val="0"/>
              <w:spacing w:after="0" w:line="240" w:lineRule="auto"/>
              <w:rPr>
                <w:rFonts w:ascii="Arial" w:hAnsi="Arial" w:cs="Arial"/>
                <w:sz w:val="18"/>
                <w:szCs w:val="18"/>
                <w:lang w:val="es-US"/>
              </w:rPr>
            </w:pPr>
            <w:r w:rsidRPr="00851B5B">
              <w:rPr>
                <w:rFonts w:ascii="Arial" w:hAnsi="Arial" w:cs="Arial"/>
                <w:b/>
                <w:bCs/>
                <w:sz w:val="18"/>
                <w:szCs w:val="18"/>
                <w:lang w:val="es-US"/>
              </w:rPr>
              <w:t>Médicos Hospitalarios:  Team Health</w:t>
            </w:r>
          </w:p>
          <w:p w14:paraId="1D20D07E" w14:textId="77777777" w:rsidR="006A696E" w:rsidRPr="00851B5B" w:rsidRDefault="006A696E" w:rsidP="006A696E">
            <w:pPr>
              <w:spacing w:after="0" w:line="240" w:lineRule="auto"/>
              <w:rPr>
                <w:lang w:val="es-US"/>
              </w:rPr>
            </w:pPr>
            <w:r w:rsidRPr="00851B5B">
              <w:rPr>
                <w:rFonts w:ascii="Arial" w:hAnsi="Arial" w:cs="Arial"/>
                <w:sz w:val="18"/>
                <w:szCs w:val="18"/>
                <w:lang w:val="es-US"/>
              </w:rPr>
              <w:t xml:space="preserve">    Marque al 1-866-661-7868.</w:t>
            </w:r>
          </w:p>
          <w:p w14:paraId="0EEB3896" w14:textId="77777777" w:rsidR="006A696E" w:rsidRPr="00851B5B" w:rsidRDefault="006A696E" w:rsidP="009B41F5">
            <w:pPr>
              <w:autoSpaceDE w:val="0"/>
              <w:autoSpaceDN w:val="0"/>
              <w:adjustRightInd w:val="0"/>
              <w:spacing w:after="0" w:line="240" w:lineRule="auto"/>
              <w:rPr>
                <w:rFonts w:ascii="Arial" w:hAnsi="Arial" w:cs="Arial"/>
                <w:b/>
                <w:bCs/>
                <w:sz w:val="8"/>
                <w:szCs w:val="8"/>
                <w:lang w:val="es-US"/>
              </w:rPr>
            </w:pPr>
          </w:p>
          <w:p w14:paraId="70E6788E" w14:textId="77777777" w:rsidR="00D6689A" w:rsidRPr="00851B5B" w:rsidRDefault="00D6689A" w:rsidP="009B41F5">
            <w:pPr>
              <w:autoSpaceDE w:val="0"/>
              <w:autoSpaceDN w:val="0"/>
              <w:adjustRightInd w:val="0"/>
              <w:spacing w:after="0" w:line="240" w:lineRule="auto"/>
              <w:rPr>
                <w:rFonts w:ascii="Arial" w:hAnsi="Arial" w:cs="Arial"/>
                <w:bCs/>
                <w:sz w:val="16"/>
                <w:szCs w:val="16"/>
                <w:lang w:val="es-US"/>
              </w:rPr>
            </w:pPr>
            <w:r w:rsidRPr="00851B5B">
              <w:rPr>
                <w:rFonts w:ascii="Arial" w:hAnsi="Arial" w:cs="Arial"/>
                <w:b/>
                <w:bCs/>
                <w:sz w:val="18"/>
                <w:szCs w:val="18"/>
                <w:lang w:val="es-US"/>
              </w:rPr>
              <w:t xml:space="preserve">Especialistas en </w:t>
            </w:r>
            <w:r w:rsidR="000348B9" w:rsidRPr="00851B5B">
              <w:rPr>
                <w:rFonts w:ascii="Arial" w:hAnsi="Arial" w:cs="Arial"/>
                <w:b/>
                <w:bCs/>
                <w:sz w:val="18"/>
                <w:szCs w:val="18"/>
                <w:lang w:val="es-US"/>
              </w:rPr>
              <w:t>C</w:t>
            </w:r>
            <w:r w:rsidRPr="00851B5B">
              <w:rPr>
                <w:rFonts w:ascii="Arial" w:hAnsi="Arial" w:cs="Arial"/>
                <w:b/>
                <w:bCs/>
                <w:sz w:val="18"/>
                <w:szCs w:val="18"/>
                <w:lang w:val="es-US"/>
              </w:rPr>
              <w:t xml:space="preserve">uidados </w:t>
            </w:r>
            <w:r w:rsidR="000348B9" w:rsidRPr="00851B5B">
              <w:rPr>
                <w:rFonts w:ascii="Arial" w:hAnsi="Arial" w:cs="Arial"/>
                <w:b/>
                <w:bCs/>
                <w:sz w:val="18"/>
                <w:szCs w:val="18"/>
                <w:lang w:val="es-US"/>
              </w:rPr>
              <w:t>I</w:t>
            </w:r>
            <w:r w:rsidRPr="00851B5B">
              <w:rPr>
                <w:rFonts w:ascii="Arial" w:hAnsi="Arial" w:cs="Arial"/>
                <w:b/>
                <w:bCs/>
                <w:sz w:val="18"/>
                <w:szCs w:val="18"/>
                <w:lang w:val="es-US"/>
              </w:rPr>
              <w:t>ntensivos:</w:t>
            </w:r>
            <w:r w:rsidR="00685A23" w:rsidRPr="00851B5B">
              <w:rPr>
                <w:rFonts w:ascii="Arial" w:hAnsi="Arial" w:cs="Arial"/>
                <w:b/>
                <w:bCs/>
                <w:sz w:val="18"/>
                <w:szCs w:val="18"/>
                <w:lang w:val="es-US"/>
              </w:rPr>
              <w:t xml:space="preserve"> </w:t>
            </w:r>
            <w:r w:rsidRPr="00851B5B">
              <w:rPr>
                <w:rFonts w:ascii="Arial" w:hAnsi="Arial" w:cs="Arial"/>
                <w:b/>
                <w:bCs/>
                <w:sz w:val="18"/>
                <w:szCs w:val="18"/>
                <w:lang w:val="es-US"/>
              </w:rPr>
              <w:t xml:space="preserve"> </w:t>
            </w:r>
            <w:r w:rsidR="00685A23" w:rsidRPr="00851B5B">
              <w:rPr>
                <w:rFonts w:ascii="Arial" w:hAnsi="Arial" w:cs="Arial"/>
                <w:b/>
                <w:bCs/>
                <w:sz w:val="18"/>
                <w:szCs w:val="18"/>
                <w:lang w:val="es-US"/>
              </w:rPr>
              <w:t>Capital Critical</w:t>
            </w:r>
            <w:r w:rsidRPr="00851B5B">
              <w:rPr>
                <w:rFonts w:ascii="Arial" w:hAnsi="Arial" w:cs="Arial"/>
                <w:b/>
                <w:bCs/>
                <w:sz w:val="18"/>
                <w:szCs w:val="18"/>
                <w:lang w:val="es-US"/>
              </w:rPr>
              <w:t xml:space="preserve"> Care, LLC</w:t>
            </w:r>
          </w:p>
          <w:p w14:paraId="54ABC3EA" w14:textId="77777777" w:rsidR="00685A23" w:rsidRPr="00851B5B" w:rsidRDefault="00685A23" w:rsidP="00685A23">
            <w:pPr>
              <w:autoSpaceDE w:val="0"/>
              <w:autoSpaceDN w:val="0"/>
              <w:adjustRightInd w:val="0"/>
              <w:spacing w:after="0" w:line="240" w:lineRule="auto"/>
              <w:ind w:firstLine="72"/>
              <w:rPr>
                <w:rFonts w:ascii="Arial" w:hAnsi="Arial" w:cs="Arial"/>
                <w:bCs/>
                <w:sz w:val="18"/>
                <w:szCs w:val="18"/>
                <w:lang w:val="es-US"/>
              </w:rPr>
            </w:pPr>
            <w:r w:rsidRPr="00851B5B">
              <w:rPr>
                <w:rFonts w:ascii="Arial" w:hAnsi="Arial" w:cs="Arial"/>
                <w:bCs/>
                <w:sz w:val="18"/>
                <w:szCs w:val="18"/>
                <w:lang w:val="es-US"/>
              </w:rPr>
              <w:t xml:space="preserve">  Billing Group:</w:t>
            </w:r>
            <w:r w:rsidR="00D6689A" w:rsidRPr="00851B5B">
              <w:rPr>
                <w:rFonts w:ascii="Arial" w:hAnsi="Arial" w:cs="Arial"/>
                <w:bCs/>
                <w:sz w:val="18"/>
                <w:szCs w:val="18"/>
                <w:lang w:val="es-US"/>
              </w:rPr>
              <w:t xml:space="preserve"> </w:t>
            </w:r>
            <w:r w:rsidRPr="00851B5B">
              <w:rPr>
                <w:rFonts w:ascii="Arial" w:hAnsi="Arial" w:cs="Arial"/>
                <w:bCs/>
                <w:sz w:val="18"/>
                <w:szCs w:val="18"/>
                <w:lang w:val="es-US"/>
              </w:rPr>
              <w:t xml:space="preserve"> Maximus Medical Billing, LLC </w:t>
            </w:r>
          </w:p>
          <w:p w14:paraId="5C87CA3D" w14:textId="77777777" w:rsidR="00685A23" w:rsidRPr="00851B5B" w:rsidRDefault="00685A23" w:rsidP="00685A23">
            <w:pPr>
              <w:autoSpaceDE w:val="0"/>
              <w:autoSpaceDN w:val="0"/>
              <w:adjustRightInd w:val="0"/>
              <w:spacing w:after="0" w:line="240" w:lineRule="auto"/>
              <w:rPr>
                <w:rFonts w:ascii="Arial" w:hAnsi="Arial" w:cs="Arial"/>
                <w:b/>
                <w:bCs/>
                <w:sz w:val="18"/>
                <w:szCs w:val="18"/>
                <w:lang w:val="es-US"/>
              </w:rPr>
            </w:pPr>
            <w:r w:rsidRPr="00851B5B">
              <w:rPr>
                <w:rFonts w:ascii="Arial" w:hAnsi="Arial" w:cs="Arial"/>
                <w:bCs/>
                <w:sz w:val="18"/>
                <w:szCs w:val="18"/>
                <w:lang w:val="es-US"/>
              </w:rPr>
              <w:t xml:space="preserve">   Marque al 301-774-1320.</w:t>
            </w:r>
          </w:p>
          <w:p w14:paraId="60666505" w14:textId="77777777" w:rsidR="00B127B2" w:rsidRPr="00851B5B" w:rsidRDefault="00B127B2" w:rsidP="00B127B2">
            <w:pPr>
              <w:autoSpaceDE w:val="0"/>
              <w:autoSpaceDN w:val="0"/>
              <w:adjustRightInd w:val="0"/>
              <w:spacing w:after="0" w:line="240" w:lineRule="auto"/>
              <w:ind w:left="180"/>
              <w:rPr>
                <w:rFonts w:ascii="Arial" w:hAnsi="Arial" w:cs="Arial"/>
                <w:sz w:val="10"/>
                <w:szCs w:val="10"/>
                <w:highlight w:val="yellow"/>
                <w:lang w:val="es-US"/>
              </w:rPr>
            </w:pPr>
          </w:p>
          <w:p w14:paraId="533E4902" w14:textId="77777777" w:rsidR="00B127B2" w:rsidRPr="00851B5B" w:rsidRDefault="00B127B2" w:rsidP="00B127B2">
            <w:pPr>
              <w:autoSpaceDE w:val="0"/>
              <w:autoSpaceDN w:val="0"/>
              <w:adjustRightInd w:val="0"/>
              <w:spacing w:after="0" w:line="240" w:lineRule="auto"/>
              <w:ind w:firstLine="72"/>
              <w:rPr>
                <w:rFonts w:ascii="Arial" w:hAnsi="Arial" w:cs="Arial"/>
                <w:bCs/>
                <w:sz w:val="10"/>
                <w:szCs w:val="10"/>
                <w:lang w:val="es-US"/>
              </w:rPr>
            </w:pPr>
          </w:p>
          <w:p w14:paraId="1783A38D" w14:textId="77777777" w:rsidR="00191A0E" w:rsidRPr="00851B5B" w:rsidRDefault="00191A0E" w:rsidP="006A696E">
            <w:pPr>
              <w:autoSpaceDE w:val="0"/>
              <w:autoSpaceDN w:val="0"/>
              <w:spacing w:after="0" w:line="240" w:lineRule="auto"/>
              <w:rPr>
                <w:rFonts w:ascii="Arial" w:hAnsi="Arial" w:cs="Arial"/>
                <w:bCs/>
                <w:sz w:val="8"/>
                <w:szCs w:val="8"/>
                <w:lang w:val="es-US"/>
              </w:rPr>
            </w:pPr>
          </w:p>
        </w:tc>
        <w:tc>
          <w:tcPr>
            <w:tcW w:w="5305" w:type="dxa"/>
          </w:tcPr>
          <w:p w14:paraId="30261930" w14:textId="77777777" w:rsidR="00685A23" w:rsidRPr="00851B5B" w:rsidRDefault="00685A23" w:rsidP="00685A23">
            <w:pPr>
              <w:autoSpaceDE w:val="0"/>
              <w:autoSpaceDN w:val="0"/>
              <w:adjustRightInd w:val="0"/>
              <w:spacing w:after="0" w:line="240" w:lineRule="auto"/>
              <w:rPr>
                <w:rFonts w:ascii="Arial" w:hAnsi="Arial" w:cs="Arial"/>
                <w:bCs/>
                <w:sz w:val="10"/>
                <w:szCs w:val="10"/>
                <w:lang w:val="es-US"/>
              </w:rPr>
            </w:pPr>
            <w:r w:rsidRPr="00851B5B">
              <w:rPr>
                <w:rFonts w:ascii="Arial" w:hAnsi="Arial" w:cs="Arial"/>
                <w:bCs/>
                <w:sz w:val="10"/>
                <w:szCs w:val="10"/>
                <w:lang w:val="es-US"/>
              </w:rPr>
              <w:t xml:space="preserve">     </w:t>
            </w:r>
          </w:p>
          <w:p w14:paraId="40A10C6C" w14:textId="77777777" w:rsidR="00685A23" w:rsidRPr="00851B5B" w:rsidRDefault="00685A23" w:rsidP="00685A23">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 xml:space="preserve">Neonatólogos:  Community Neonatal Associates </w:t>
            </w:r>
          </w:p>
          <w:p w14:paraId="7D6657BC" w14:textId="77777777" w:rsidR="00685A23" w:rsidRPr="00851B5B" w:rsidRDefault="00685A23" w:rsidP="00685A23">
            <w:pPr>
              <w:autoSpaceDE w:val="0"/>
              <w:autoSpaceDN w:val="0"/>
              <w:adjustRightInd w:val="0"/>
              <w:spacing w:after="0" w:line="240" w:lineRule="auto"/>
              <w:ind w:left="187"/>
              <w:rPr>
                <w:rFonts w:ascii="Arial" w:hAnsi="Arial" w:cs="Arial"/>
                <w:sz w:val="18"/>
                <w:szCs w:val="18"/>
                <w:highlight w:val="cyan"/>
                <w:lang w:val="es-US"/>
              </w:rPr>
            </w:pPr>
            <w:r w:rsidRPr="00851B5B">
              <w:rPr>
                <w:rFonts w:ascii="Arial" w:hAnsi="Arial" w:cs="Arial"/>
                <w:sz w:val="18"/>
                <w:szCs w:val="18"/>
                <w:lang w:val="es-US"/>
              </w:rPr>
              <w:t>Marque al 240-566-1600.</w:t>
            </w:r>
          </w:p>
          <w:p w14:paraId="5A40B298" w14:textId="77777777" w:rsidR="00685A23" w:rsidRPr="00851B5B" w:rsidRDefault="00685A23" w:rsidP="00685A23">
            <w:pPr>
              <w:autoSpaceDE w:val="0"/>
              <w:autoSpaceDN w:val="0"/>
              <w:adjustRightInd w:val="0"/>
              <w:spacing w:after="0" w:line="240" w:lineRule="auto"/>
              <w:rPr>
                <w:rFonts w:ascii="Arial" w:hAnsi="Arial" w:cs="Arial"/>
                <w:bCs/>
                <w:sz w:val="10"/>
                <w:szCs w:val="10"/>
                <w:lang w:val="es-US"/>
              </w:rPr>
            </w:pPr>
          </w:p>
          <w:p w14:paraId="7F104F40" w14:textId="77777777" w:rsidR="007B49A9" w:rsidRPr="00851B5B" w:rsidRDefault="007B49A9" w:rsidP="00685A23">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 xml:space="preserve">Perinatólogos:  </w:t>
            </w:r>
            <w:r w:rsidRPr="00851B5B">
              <w:rPr>
                <w:rFonts w:ascii="Arial" w:hAnsi="Arial" w:cs="Arial"/>
                <w:b/>
                <w:sz w:val="18"/>
                <w:szCs w:val="18"/>
                <w:lang w:val="es-US"/>
              </w:rPr>
              <w:t>Greater Washington Maternal-Fetal Medicine</w:t>
            </w:r>
          </w:p>
          <w:p w14:paraId="2FBD48E1" w14:textId="77777777" w:rsidR="007B49A9" w:rsidRPr="00851B5B" w:rsidRDefault="007B49A9" w:rsidP="007B49A9">
            <w:pPr>
              <w:autoSpaceDE w:val="0"/>
              <w:autoSpaceDN w:val="0"/>
              <w:adjustRightInd w:val="0"/>
              <w:spacing w:after="0" w:line="240" w:lineRule="auto"/>
              <w:ind w:left="187"/>
              <w:rPr>
                <w:rFonts w:ascii="Arial" w:hAnsi="Arial" w:cs="Arial"/>
                <w:sz w:val="18"/>
                <w:szCs w:val="18"/>
                <w:lang w:val="es-US"/>
              </w:rPr>
            </w:pPr>
            <w:r w:rsidRPr="00851B5B">
              <w:rPr>
                <w:rFonts w:ascii="Arial" w:hAnsi="Arial" w:cs="Arial"/>
                <w:sz w:val="18"/>
                <w:szCs w:val="18"/>
                <w:lang w:val="es-US"/>
              </w:rPr>
              <w:t>Marque al 202-741-3560.</w:t>
            </w:r>
          </w:p>
          <w:p w14:paraId="0BA1B8AF" w14:textId="77777777" w:rsidR="00BF5031" w:rsidRPr="00851B5B" w:rsidRDefault="00BF5031" w:rsidP="003E6042">
            <w:pPr>
              <w:autoSpaceDE w:val="0"/>
              <w:autoSpaceDN w:val="0"/>
              <w:adjustRightInd w:val="0"/>
              <w:spacing w:after="0" w:line="240" w:lineRule="auto"/>
              <w:ind w:left="180"/>
              <w:rPr>
                <w:rFonts w:ascii="Arial" w:hAnsi="Arial" w:cs="Arial"/>
                <w:sz w:val="10"/>
                <w:szCs w:val="10"/>
                <w:lang w:val="es-US"/>
              </w:rPr>
            </w:pPr>
          </w:p>
          <w:p w14:paraId="5636B5FD" w14:textId="77777777" w:rsidR="005A1FDC" w:rsidRPr="00851B5B" w:rsidRDefault="005A1FDC" w:rsidP="009C1DD0">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Radiólogos:  Diagnostic Medical Imaging Associates</w:t>
            </w:r>
          </w:p>
          <w:p w14:paraId="0BF08F64" w14:textId="77777777" w:rsidR="005A1FDC" w:rsidRPr="00851B5B" w:rsidRDefault="005A1FDC" w:rsidP="005A1FDC">
            <w:pPr>
              <w:autoSpaceDE w:val="0"/>
              <w:autoSpaceDN w:val="0"/>
              <w:adjustRightInd w:val="0"/>
              <w:spacing w:after="0" w:line="240" w:lineRule="auto"/>
              <w:ind w:left="180"/>
              <w:rPr>
                <w:rFonts w:ascii="Arial" w:hAnsi="Arial" w:cs="Arial"/>
                <w:sz w:val="18"/>
                <w:szCs w:val="18"/>
                <w:lang w:val="es-US"/>
              </w:rPr>
            </w:pPr>
            <w:r w:rsidRPr="00851B5B">
              <w:rPr>
                <w:rFonts w:ascii="Arial" w:hAnsi="Arial" w:cs="Arial"/>
                <w:sz w:val="18"/>
                <w:szCs w:val="18"/>
                <w:lang w:val="es-US"/>
              </w:rPr>
              <w:t>Marque al 1-866-953-5869.</w:t>
            </w:r>
          </w:p>
          <w:p w14:paraId="26B9B90F" w14:textId="77777777" w:rsidR="00BF5031" w:rsidRPr="00851B5B" w:rsidRDefault="00BF5031" w:rsidP="003E6042">
            <w:pPr>
              <w:autoSpaceDE w:val="0"/>
              <w:autoSpaceDN w:val="0"/>
              <w:adjustRightInd w:val="0"/>
              <w:spacing w:after="0" w:line="240" w:lineRule="auto"/>
              <w:ind w:left="180"/>
              <w:rPr>
                <w:rFonts w:ascii="Arial" w:hAnsi="Arial" w:cs="Arial"/>
                <w:sz w:val="10"/>
                <w:szCs w:val="10"/>
                <w:lang w:val="es-US"/>
              </w:rPr>
            </w:pPr>
          </w:p>
          <w:p w14:paraId="3DFD4419" w14:textId="77777777" w:rsidR="00473453" w:rsidRPr="00851B5B" w:rsidRDefault="00010659" w:rsidP="009C1DD0">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 xml:space="preserve">Patólogos Quirúrgicos:  Pathology Associates of </w:t>
            </w:r>
          </w:p>
          <w:p w14:paraId="382A5025" w14:textId="77777777" w:rsidR="00010659" w:rsidRPr="00851B5B" w:rsidRDefault="009C1DD0" w:rsidP="009C1DD0">
            <w:pPr>
              <w:autoSpaceDE w:val="0"/>
              <w:autoSpaceDN w:val="0"/>
              <w:adjustRightInd w:val="0"/>
              <w:spacing w:after="0" w:line="240" w:lineRule="auto"/>
              <w:rPr>
                <w:rFonts w:ascii="Arial" w:hAnsi="Arial" w:cs="Arial"/>
                <w:b/>
                <w:bCs/>
                <w:sz w:val="18"/>
                <w:szCs w:val="18"/>
                <w:lang w:val="es-US"/>
              </w:rPr>
            </w:pPr>
            <w:r w:rsidRPr="00851B5B">
              <w:rPr>
                <w:rFonts w:ascii="Arial" w:hAnsi="Arial" w:cs="Arial"/>
                <w:b/>
                <w:bCs/>
                <w:sz w:val="18"/>
                <w:szCs w:val="18"/>
                <w:lang w:val="es-US"/>
              </w:rPr>
              <w:t>Silver Spring</w:t>
            </w:r>
          </w:p>
          <w:p w14:paraId="4A5165D8" w14:textId="77777777" w:rsidR="00010659" w:rsidRPr="00851B5B" w:rsidRDefault="00010659" w:rsidP="00010659">
            <w:pPr>
              <w:autoSpaceDE w:val="0"/>
              <w:autoSpaceDN w:val="0"/>
              <w:adjustRightInd w:val="0"/>
              <w:spacing w:after="0" w:line="240" w:lineRule="auto"/>
              <w:ind w:left="187"/>
              <w:rPr>
                <w:rFonts w:ascii="Arial" w:hAnsi="Arial" w:cs="Arial"/>
                <w:sz w:val="18"/>
                <w:szCs w:val="18"/>
                <w:lang w:val="es-US"/>
              </w:rPr>
            </w:pPr>
            <w:r w:rsidRPr="00851B5B">
              <w:rPr>
                <w:rFonts w:ascii="Arial" w:hAnsi="Arial" w:cs="Arial"/>
                <w:sz w:val="18"/>
                <w:szCs w:val="18"/>
                <w:lang w:val="es-US"/>
              </w:rPr>
              <w:t>Grupo de facturación:  ABEO</w:t>
            </w:r>
          </w:p>
          <w:p w14:paraId="2FBCF778" w14:textId="77777777" w:rsidR="00010659" w:rsidRPr="00851B5B" w:rsidRDefault="00010659" w:rsidP="00010659">
            <w:pPr>
              <w:autoSpaceDE w:val="0"/>
              <w:autoSpaceDN w:val="0"/>
              <w:adjustRightInd w:val="0"/>
              <w:spacing w:after="0" w:line="240" w:lineRule="auto"/>
              <w:ind w:left="187"/>
              <w:rPr>
                <w:rFonts w:ascii="Arial" w:hAnsi="Arial" w:cs="Arial"/>
                <w:sz w:val="18"/>
                <w:szCs w:val="18"/>
                <w:lang w:val="es-US"/>
              </w:rPr>
            </w:pPr>
            <w:r w:rsidRPr="00851B5B">
              <w:rPr>
                <w:rFonts w:ascii="Arial" w:hAnsi="Arial" w:cs="Arial"/>
                <w:sz w:val="18"/>
                <w:szCs w:val="18"/>
                <w:lang w:val="es-US"/>
              </w:rPr>
              <w:t>Marque al 240-566-1603.</w:t>
            </w:r>
          </w:p>
          <w:p w14:paraId="7F6E94ED" w14:textId="77777777" w:rsidR="00BF5031" w:rsidRPr="00851B5B" w:rsidRDefault="00BF5031" w:rsidP="003E6042">
            <w:pPr>
              <w:autoSpaceDE w:val="0"/>
              <w:autoSpaceDN w:val="0"/>
              <w:adjustRightInd w:val="0"/>
              <w:spacing w:after="0" w:line="240" w:lineRule="auto"/>
              <w:ind w:left="180"/>
              <w:rPr>
                <w:rFonts w:ascii="Arial" w:hAnsi="Arial" w:cs="Arial"/>
                <w:sz w:val="12"/>
                <w:szCs w:val="12"/>
                <w:lang w:val="es-US"/>
              </w:rPr>
            </w:pPr>
          </w:p>
          <w:p w14:paraId="50543C3C" w14:textId="77777777" w:rsidR="009C1DD0" w:rsidRPr="00851B5B" w:rsidRDefault="00A12E40" w:rsidP="009C1DD0">
            <w:pPr>
              <w:autoSpaceDE w:val="0"/>
              <w:autoSpaceDN w:val="0"/>
              <w:adjustRightInd w:val="0"/>
              <w:spacing w:after="0" w:line="240" w:lineRule="auto"/>
              <w:rPr>
                <w:rFonts w:ascii="Arial" w:hAnsi="Arial" w:cs="Arial"/>
                <w:b/>
                <w:sz w:val="18"/>
                <w:szCs w:val="18"/>
                <w:lang w:val="es-US"/>
              </w:rPr>
            </w:pPr>
            <w:r w:rsidRPr="00851B5B">
              <w:rPr>
                <w:rFonts w:ascii="Arial" w:hAnsi="Arial" w:cs="Arial"/>
                <w:b/>
                <w:sz w:val="18"/>
                <w:szCs w:val="18"/>
                <w:lang w:val="es-US"/>
              </w:rPr>
              <w:t xml:space="preserve">Otros Proveedores de Cuidados de Salud:  </w:t>
            </w:r>
          </w:p>
          <w:p w14:paraId="4A97B89E" w14:textId="77777777" w:rsidR="00A12E40" w:rsidRPr="00851B5B" w:rsidRDefault="009C1DD0" w:rsidP="009C1DD0">
            <w:pPr>
              <w:autoSpaceDE w:val="0"/>
              <w:autoSpaceDN w:val="0"/>
              <w:adjustRightInd w:val="0"/>
              <w:spacing w:after="0" w:line="240" w:lineRule="auto"/>
              <w:rPr>
                <w:rFonts w:ascii="Arial" w:hAnsi="Arial" w:cs="Arial"/>
                <w:b/>
                <w:sz w:val="18"/>
                <w:szCs w:val="18"/>
                <w:lang w:val="es-US"/>
              </w:rPr>
            </w:pPr>
            <w:r w:rsidRPr="00851B5B">
              <w:rPr>
                <w:rFonts w:ascii="Arial" w:hAnsi="Arial" w:cs="Arial"/>
                <w:b/>
                <w:sz w:val="18"/>
                <w:szCs w:val="18"/>
                <w:lang w:val="es-US"/>
              </w:rPr>
              <w:t xml:space="preserve">    </w:t>
            </w:r>
            <w:r w:rsidR="00A12E40" w:rsidRPr="00851B5B">
              <w:rPr>
                <w:rFonts w:ascii="Arial" w:hAnsi="Arial" w:cs="Arial"/>
                <w:b/>
                <w:sz w:val="18"/>
                <w:szCs w:val="18"/>
                <w:lang w:val="es-US"/>
              </w:rPr>
              <w:t>Professional Services of Holy Cross Hospital</w:t>
            </w:r>
          </w:p>
          <w:p w14:paraId="399251AD" w14:textId="77777777" w:rsidR="00A12E40" w:rsidRPr="00851B5B" w:rsidRDefault="00A12E40" w:rsidP="00A12E40">
            <w:pPr>
              <w:autoSpaceDE w:val="0"/>
              <w:autoSpaceDN w:val="0"/>
              <w:adjustRightInd w:val="0"/>
              <w:spacing w:after="0" w:line="240" w:lineRule="auto"/>
              <w:ind w:left="180"/>
              <w:rPr>
                <w:rFonts w:ascii="Arial" w:hAnsi="Arial" w:cs="Arial"/>
                <w:sz w:val="18"/>
                <w:szCs w:val="18"/>
                <w:lang w:val="es-US"/>
              </w:rPr>
            </w:pPr>
            <w:r w:rsidRPr="00851B5B">
              <w:rPr>
                <w:rFonts w:ascii="Arial" w:hAnsi="Arial" w:cs="Arial"/>
                <w:sz w:val="18"/>
                <w:szCs w:val="18"/>
                <w:lang w:val="es-US"/>
              </w:rPr>
              <w:t xml:space="preserve">Grupo de facturación:  </w:t>
            </w:r>
            <w:r w:rsidRPr="00851B5B">
              <w:rPr>
                <w:rFonts w:ascii="Arial" w:hAnsi="Arial" w:cs="Arial"/>
                <w:bCs/>
                <w:sz w:val="18"/>
                <w:szCs w:val="18"/>
                <w:lang w:val="es-US"/>
              </w:rPr>
              <w:t>Meridian Financial Management</w:t>
            </w:r>
          </w:p>
          <w:p w14:paraId="3D54303E" w14:textId="77777777" w:rsidR="00A12E40" w:rsidRPr="00851B5B" w:rsidRDefault="00A12E40" w:rsidP="00A12E40">
            <w:pPr>
              <w:autoSpaceDE w:val="0"/>
              <w:autoSpaceDN w:val="0"/>
              <w:adjustRightInd w:val="0"/>
              <w:spacing w:after="0" w:line="240" w:lineRule="auto"/>
              <w:ind w:left="187"/>
              <w:rPr>
                <w:rFonts w:ascii="Arial" w:hAnsi="Arial" w:cs="Arial"/>
                <w:b/>
                <w:bCs/>
                <w:sz w:val="18"/>
                <w:szCs w:val="18"/>
                <w:lang w:val="es-US"/>
              </w:rPr>
            </w:pPr>
            <w:r w:rsidRPr="00851B5B">
              <w:rPr>
                <w:rFonts w:ascii="Arial" w:hAnsi="Arial" w:cs="Arial"/>
                <w:sz w:val="18"/>
                <w:szCs w:val="18"/>
                <w:lang w:val="es-US"/>
              </w:rPr>
              <w:t>Marque al 443-274-2900 o 888-429-5380.</w:t>
            </w:r>
          </w:p>
          <w:p w14:paraId="61CB7E8E" w14:textId="77777777" w:rsidR="00FA22FE" w:rsidRPr="00851B5B" w:rsidRDefault="00FA22FE" w:rsidP="00A12E40">
            <w:pPr>
              <w:autoSpaceDE w:val="0"/>
              <w:autoSpaceDN w:val="0"/>
              <w:adjustRightInd w:val="0"/>
              <w:spacing w:after="0" w:line="240" w:lineRule="auto"/>
              <w:ind w:firstLine="72"/>
              <w:rPr>
                <w:rFonts w:ascii="Arial" w:hAnsi="Arial" w:cs="Arial"/>
                <w:bCs/>
                <w:sz w:val="8"/>
                <w:szCs w:val="8"/>
                <w:lang w:val="es-US"/>
              </w:rPr>
            </w:pPr>
          </w:p>
        </w:tc>
      </w:tr>
    </w:tbl>
    <w:p w14:paraId="6E3BB22F" w14:textId="77777777" w:rsidR="006E02F9" w:rsidRDefault="006E02F9" w:rsidP="00790954">
      <w:pPr>
        <w:ind w:left="8640" w:firstLine="720"/>
        <w:jc w:val="center"/>
        <w:rPr>
          <w:rFonts w:ascii="Arial" w:hAnsi="Arial" w:cs="Arial"/>
          <w:b/>
          <w:sz w:val="16"/>
          <w:szCs w:val="16"/>
          <w:lang w:val="es-ES"/>
        </w:rPr>
      </w:pPr>
      <w:r>
        <w:rPr>
          <w:rFonts w:ascii="Arial" w:hAnsi="Arial" w:cs="Arial"/>
          <w:b/>
          <w:sz w:val="16"/>
          <w:szCs w:val="16"/>
          <w:lang w:val="es-ES"/>
        </w:rPr>
        <w:t xml:space="preserve">               </w:t>
      </w:r>
    </w:p>
    <w:p w14:paraId="540BA76D" w14:textId="77777777" w:rsidR="006E02F9" w:rsidRDefault="006E02F9" w:rsidP="00790954">
      <w:pPr>
        <w:ind w:left="8640" w:firstLine="720"/>
        <w:jc w:val="center"/>
        <w:rPr>
          <w:rFonts w:ascii="Arial" w:hAnsi="Arial" w:cs="Arial"/>
          <w:b/>
          <w:sz w:val="16"/>
          <w:szCs w:val="16"/>
          <w:lang w:val="es-ES"/>
        </w:rPr>
      </w:pPr>
    </w:p>
    <w:p w14:paraId="78D8523B" w14:textId="77777777" w:rsidR="006E02F9" w:rsidRDefault="006E02F9" w:rsidP="00790954">
      <w:pPr>
        <w:ind w:left="8640" w:firstLine="720"/>
        <w:jc w:val="center"/>
        <w:rPr>
          <w:rFonts w:ascii="Arial" w:hAnsi="Arial" w:cs="Arial"/>
          <w:b/>
          <w:sz w:val="16"/>
          <w:szCs w:val="16"/>
          <w:lang w:val="es-ES"/>
        </w:rPr>
      </w:pPr>
    </w:p>
    <w:p w14:paraId="74FBF4FA" w14:textId="77777777" w:rsidR="006E02F9" w:rsidRDefault="006E02F9" w:rsidP="00790954">
      <w:pPr>
        <w:ind w:left="8640" w:firstLine="720"/>
        <w:jc w:val="center"/>
        <w:rPr>
          <w:rFonts w:ascii="Arial" w:hAnsi="Arial" w:cs="Arial"/>
          <w:b/>
          <w:sz w:val="16"/>
          <w:szCs w:val="16"/>
          <w:lang w:val="es-ES"/>
        </w:rPr>
      </w:pPr>
    </w:p>
    <w:p w14:paraId="5F63109F" w14:textId="77777777" w:rsidR="006E02F9" w:rsidRDefault="006E02F9" w:rsidP="00790954">
      <w:pPr>
        <w:ind w:left="8640" w:firstLine="720"/>
        <w:jc w:val="center"/>
        <w:rPr>
          <w:rFonts w:ascii="Arial" w:hAnsi="Arial" w:cs="Arial"/>
          <w:b/>
          <w:sz w:val="16"/>
          <w:szCs w:val="16"/>
          <w:lang w:val="es-ES"/>
        </w:rPr>
      </w:pPr>
    </w:p>
    <w:p w14:paraId="64AD4CB0" w14:textId="77777777" w:rsidR="006E02F9" w:rsidRDefault="006E02F9" w:rsidP="00790954">
      <w:pPr>
        <w:ind w:left="8640" w:firstLine="720"/>
        <w:jc w:val="center"/>
        <w:rPr>
          <w:rFonts w:ascii="Arial" w:hAnsi="Arial" w:cs="Arial"/>
          <w:b/>
          <w:sz w:val="16"/>
          <w:szCs w:val="16"/>
          <w:lang w:val="es-ES"/>
        </w:rPr>
      </w:pPr>
    </w:p>
    <w:p w14:paraId="7C7FFFCA" w14:textId="77777777" w:rsidR="006E02F9" w:rsidRDefault="006E02F9" w:rsidP="00790954">
      <w:pPr>
        <w:ind w:left="8640" w:firstLine="720"/>
        <w:jc w:val="center"/>
        <w:rPr>
          <w:rFonts w:ascii="Arial" w:hAnsi="Arial" w:cs="Arial"/>
          <w:b/>
          <w:sz w:val="16"/>
          <w:szCs w:val="16"/>
          <w:lang w:val="es-ES"/>
        </w:rPr>
      </w:pPr>
    </w:p>
    <w:p w14:paraId="651568AC" w14:textId="77777777" w:rsidR="006E02F9" w:rsidRDefault="006E02F9" w:rsidP="00790954">
      <w:pPr>
        <w:ind w:left="8640" w:firstLine="720"/>
        <w:jc w:val="center"/>
        <w:rPr>
          <w:rFonts w:ascii="Arial" w:hAnsi="Arial" w:cs="Arial"/>
          <w:b/>
          <w:sz w:val="16"/>
          <w:szCs w:val="16"/>
          <w:lang w:val="es-ES"/>
        </w:rPr>
      </w:pPr>
    </w:p>
    <w:p w14:paraId="7849E061" w14:textId="77777777" w:rsidR="006E02F9" w:rsidRDefault="006E02F9" w:rsidP="00790954">
      <w:pPr>
        <w:ind w:left="8640" w:firstLine="720"/>
        <w:jc w:val="center"/>
        <w:rPr>
          <w:rFonts w:ascii="Arial" w:hAnsi="Arial" w:cs="Arial"/>
          <w:b/>
          <w:sz w:val="16"/>
          <w:szCs w:val="16"/>
          <w:lang w:val="es-ES"/>
        </w:rPr>
      </w:pPr>
    </w:p>
    <w:p w14:paraId="27AD0790" w14:textId="77777777" w:rsidR="006E02F9" w:rsidRDefault="006E02F9" w:rsidP="00790954">
      <w:pPr>
        <w:ind w:left="8640" w:firstLine="720"/>
        <w:jc w:val="center"/>
        <w:rPr>
          <w:rFonts w:ascii="Arial" w:hAnsi="Arial" w:cs="Arial"/>
          <w:b/>
          <w:sz w:val="16"/>
          <w:szCs w:val="16"/>
          <w:lang w:val="es-ES"/>
        </w:rPr>
      </w:pPr>
    </w:p>
    <w:p w14:paraId="3061452E" w14:textId="77777777" w:rsidR="006E02F9" w:rsidRDefault="006E02F9" w:rsidP="00790954">
      <w:pPr>
        <w:ind w:left="8640" w:firstLine="720"/>
        <w:jc w:val="center"/>
        <w:rPr>
          <w:rFonts w:ascii="Arial" w:hAnsi="Arial" w:cs="Arial"/>
          <w:b/>
          <w:sz w:val="16"/>
          <w:szCs w:val="16"/>
          <w:lang w:val="es-ES"/>
        </w:rPr>
      </w:pPr>
    </w:p>
    <w:p w14:paraId="2285376E" w14:textId="77777777" w:rsidR="006E02F9" w:rsidRDefault="006E02F9" w:rsidP="00790954">
      <w:pPr>
        <w:ind w:left="8640" w:firstLine="720"/>
        <w:jc w:val="center"/>
        <w:rPr>
          <w:rFonts w:ascii="Arial" w:hAnsi="Arial" w:cs="Arial"/>
          <w:b/>
          <w:sz w:val="16"/>
          <w:szCs w:val="16"/>
          <w:lang w:val="es-ES"/>
        </w:rPr>
      </w:pPr>
    </w:p>
    <w:p w14:paraId="47A573B2" w14:textId="77777777" w:rsidR="006E02F9" w:rsidRDefault="006E02F9" w:rsidP="00790954">
      <w:pPr>
        <w:ind w:left="8640" w:firstLine="720"/>
        <w:jc w:val="center"/>
        <w:rPr>
          <w:rFonts w:ascii="Arial" w:hAnsi="Arial" w:cs="Arial"/>
          <w:b/>
          <w:sz w:val="16"/>
          <w:szCs w:val="16"/>
          <w:lang w:val="es-ES"/>
        </w:rPr>
      </w:pPr>
    </w:p>
    <w:p w14:paraId="08FD6D3F" w14:textId="77777777" w:rsidR="006E02F9" w:rsidRDefault="006E02F9" w:rsidP="00790954">
      <w:pPr>
        <w:ind w:left="8640" w:firstLine="720"/>
        <w:jc w:val="center"/>
        <w:rPr>
          <w:rFonts w:ascii="Arial" w:hAnsi="Arial" w:cs="Arial"/>
          <w:b/>
          <w:sz w:val="16"/>
          <w:szCs w:val="16"/>
          <w:lang w:val="es-ES"/>
        </w:rPr>
      </w:pPr>
    </w:p>
    <w:p w14:paraId="391951A1" w14:textId="77777777" w:rsidR="006E02F9" w:rsidRDefault="006E02F9" w:rsidP="00790954">
      <w:pPr>
        <w:ind w:left="8640" w:firstLine="720"/>
        <w:jc w:val="center"/>
        <w:rPr>
          <w:rFonts w:ascii="Arial" w:hAnsi="Arial" w:cs="Arial"/>
          <w:b/>
          <w:sz w:val="16"/>
          <w:szCs w:val="16"/>
          <w:lang w:val="es-ES"/>
        </w:rPr>
      </w:pPr>
    </w:p>
    <w:p w14:paraId="65AE7D16" w14:textId="77777777" w:rsidR="006E02F9" w:rsidRDefault="006E02F9" w:rsidP="00790954">
      <w:pPr>
        <w:ind w:left="8640" w:firstLine="720"/>
        <w:jc w:val="center"/>
        <w:rPr>
          <w:rFonts w:ascii="Arial" w:hAnsi="Arial" w:cs="Arial"/>
          <w:b/>
          <w:sz w:val="16"/>
          <w:szCs w:val="16"/>
          <w:lang w:val="es-ES"/>
        </w:rPr>
      </w:pPr>
    </w:p>
    <w:p w14:paraId="45605E8B" w14:textId="77777777" w:rsidR="006E02F9" w:rsidRDefault="006E02F9" w:rsidP="00790954">
      <w:pPr>
        <w:ind w:left="8640" w:firstLine="720"/>
        <w:jc w:val="center"/>
        <w:rPr>
          <w:rFonts w:ascii="Arial" w:hAnsi="Arial" w:cs="Arial"/>
          <w:b/>
          <w:sz w:val="16"/>
          <w:szCs w:val="16"/>
          <w:lang w:val="es-ES"/>
        </w:rPr>
      </w:pPr>
    </w:p>
    <w:p w14:paraId="3861A016" w14:textId="77777777" w:rsidR="006E02F9" w:rsidRDefault="006E02F9" w:rsidP="00790954">
      <w:pPr>
        <w:ind w:left="8640" w:firstLine="720"/>
        <w:jc w:val="center"/>
        <w:rPr>
          <w:rFonts w:ascii="Arial" w:hAnsi="Arial" w:cs="Arial"/>
          <w:b/>
          <w:sz w:val="16"/>
          <w:szCs w:val="16"/>
          <w:lang w:val="es-ES"/>
        </w:rPr>
      </w:pPr>
    </w:p>
    <w:p w14:paraId="09A5B837" w14:textId="77777777" w:rsidR="006E02F9" w:rsidRDefault="006E02F9" w:rsidP="00790954">
      <w:pPr>
        <w:ind w:left="8640" w:firstLine="720"/>
        <w:jc w:val="center"/>
        <w:rPr>
          <w:rFonts w:ascii="Arial" w:hAnsi="Arial" w:cs="Arial"/>
          <w:b/>
          <w:sz w:val="16"/>
          <w:szCs w:val="16"/>
          <w:lang w:val="es-ES"/>
        </w:rPr>
      </w:pPr>
    </w:p>
    <w:p w14:paraId="4180DEA9" w14:textId="77777777" w:rsidR="006E02F9" w:rsidRDefault="006E02F9" w:rsidP="00790954">
      <w:pPr>
        <w:ind w:left="8640" w:firstLine="720"/>
        <w:jc w:val="center"/>
        <w:rPr>
          <w:rFonts w:ascii="Arial" w:hAnsi="Arial" w:cs="Arial"/>
          <w:b/>
          <w:sz w:val="16"/>
          <w:szCs w:val="16"/>
          <w:lang w:val="es-ES"/>
        </w:rPr>
      </w:pPr>
    </w:p>
    <w:p w14:paraId="542CD3B2" w14:textId="77777777" w:rsidR="006E02F9" w:rsidRDefault="006E02F9" w:rsidP="00790954">
      <w:pPr>
        <w:ind w:left="8640" w:firstLine="720"/>
        <w:jc w:val="center"/>
        <w:rPr>
          <w:rFonts w:ascii="Arial" w:hAnsi="Arial" w:cs="Arial"/>
          <w:b/>
          <w:sz w:val="16"/>
          <w:szCs w:val="16"/>
          <w:lang w:val="es-ES"/>
        </w:rPr>
      </w:pPr>
    </w:p>
    <w:p w14:paraId="73DF6DF2" w14:textId="77777777" w:rsidR="006E02F9" w:rsidRDefault="006E02F9" w:rsidP="00790954">
      <w:pPr>
        <w:ind w:left="8640" w:firstLine="720"/>
        <w:jc w:val="center"/>
        <w:rPr>
          <w:rFonts w:ascii="Arial" w:hAnsi="Arial" w:cs="Arial"/>
          <w:b/>
          <w:sz w:val="16"/>
          <w:szCs w:val="16"/>
          <w:lang w:val="es-ES"/>
        </w:rPr>
      </w:pPr>
    </w:p>
    <w:p w14:paraId="096282C6" w14:textId="77777777" w:rsidR="006E02F9" w:rsidRDefault="006E02F9" w:rsidP="00790954">
      <w:pPr>
        <w:ind w:left="8640" w:firstLine="720"/>
        <w:jc w:val="center"/>
        <w:rPr>
          <w:rFonts w:ascii="Arial" w:hAnsi="Arial" w:cs="Arial"/>
          <w:b/>
          <w:sz w:val="16"/>
          <w:szCs w:val="16"/>
          <w:lang w:val="es-ES"/>
        </w:rPr>
      </w:pPr>
    </w:p>
    <w:p w14:paraId="5BD2C698" w14:textId="77777777" w:rsidR="006E02F9" w:rsidRDefault="006E02F9" w:rsidP="00790954">
      <w:pPr>
        <w:ind w:left="8640" w:firstLine="720"/>
        <w:jc w:val="center"/>
        <w:rPr>
          <w:rFonts w:ascii="Arial" w:hAnsi="Arial" w:cs="Arial"/>
          <w:b/>
          <w:sz w:val="16"/>
          <w:szCs w:val="16"/>
          <w:lang w:val="es-ES"/>
        </w:rPr>
      </w:pPr>
    </w:p>
    <w:p w14:paraId="345D6CE6" w14:textId="77777777" w:rsidR="006E02F9" w:rsidRDefault="006E02F9" w:rsidP="00790954">
      <w:pPr>
        <w:ind w:left="8640" w:firstLine="720"/>
        <w:jc w:val="center"/>
        <w:rPr>
          <w:rFonts w:ascii="Arial" w:hAnsi="Arial" w:cs="Arial"/>
          <w:b/>
          <w:sz w:val="16"/>
          <w:szCs w:val="16"/>
          <w:lang w:val="es-ES"/>
        </w:rPr>
      </w:pPr>
    </w:p>
    <w:p w14:paraId="2C17857A" w14:textId="77777777" w:rsidR="006E02F9" w:rsidRDefault="006E02F9" w:rsidP="00790954">
      <w:pPr>
        <w:ind w:left="8640" w:firstLine="720"/>
        <w:jc w:val="center"/>
        <w:rPr>
          <w:rFonts w:ascii="Arial" w:hAnsi="Arial" w:cs="Arial"/>
          <w:b/>
          <w:sz w:val="16"/>
          <w:szCs w:val="16"/>
          <w:lang w:val="es-ES"/>
        </w:rPr>
      </w:pPr>
    </w:p>
    <w:p w14:paraId="47DAE2D0" w14:textId="77777777" w:rsidR="006E02F9" w:rsidRDefault="006E02F9" w:rsidP="00790954">
      <w:pPr>
        <w:ind w:left="8640" w:firstLine="720"/>
        <w:jc w:val="center"/>
        <w:rPr>
          <w:rFonts w:ascii="Arial" w:hAnsi="Arial" w:cs="Arial"/>
          <w:b/>
          <w:sz w:val="16"/>
          <w:szCs w:val="16"/>
          <w:lang w:val="es-ES"/>
        </w:rPr>
      </w:pPr>
    </w:p>
    <w:p w14:paraId="138D54B7" w14:textId="059D87E7" w:rsidR="00790954" w:rsidRPr="00B163C1" w:rsidRDefault="006E02F9" w:rsidP="00790954">
      <w:pPr>
        <w:ind w:left="8640" w:firstLine="720"/>
        <w:jc w:val="center"/>
        <w:rPr>
          <w:rFonts w:ascii="Arial" w:hAnsi="Arial" w:cs="Arial"/>
          <w:b/>
          <w:sz w:val="18"/>
          <w:szCs w:val="18"/>
        </w:rPr>
      </w:pPr>
      <w:r w:rsidRPr="006E02F9">
        <w:rPr>
          <w:rFonts w:ascii="Arial" w:hAnsi="Arial" w:cs="Arial"/>
          <w:b/>
          <w:sz w:val="16"/>
          <w:szCs w:val="16"/>
          <w:lang w:val="es-ES"/>
        </w:rPr>
        <w:t xml:space="preserve">Página </w:t>
      </w:r>
      <w:r>
        <w:rPr>
          <w:rFonts w:ascii="Arial" w:hAnsi="Arial" w:cs="Arial"/>
          <w:b/>
          <w:sz w:val="16"/>
          <w:szCs w:val="16"/>
          <w:lang w:val="es-ES"/>
        </w:rPr>
        <w:t xml:space="preserve">4 de 4                                          </w:t>
      </w:r>
      <w:r w:rsidR="00790954" w:rsidRPr="00A71163">
        <w:rPr>
          <w:rFonts w:ascii="Arial" w:hAnsi="Arial" w:cs="Arial"/>
          <w:b/>
          <w:sz w:val="16"/>
          <w:szCs w:val="16"/>
          <w:lang w:val="es-ES"/>
        </w:rPr>
        <w:t xml:space="preserve">     </w:t>
      </w:r>
    </w:p>
    <w:sectPr w:rsidR="00790954" w:rsidRPr="00B163C1" w:rsidSect="00D936C4">
      <w:pgSz w:w="12240" w:h="15840"/>
      <w:pgMar w:top="360" w:right="360" w:bottom="18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8FBD" w14:textId="77777777" w:rsidR="0022176B" w:rsidRDefault="0022176B" w:rsidP="00DD54A7">
      <w:pPr>
        <w:spacing w:after="0" w:line="240" w:lineRule="auto"/>
      </w:pPr>
      <w:r>
        <w:separator/>
      </w:r>
    </w:p>
  </w:endnote>
  <w:endnote w:type="continuationSeparator" w:id="0">
    <w:p w14:paraId="2B722C78" w14:textId="77777777" w:rsidR="0022176B" w:rsidRDefault="0022176B" w:rsidP="00DD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8D55" w14:textId="77777777" w:rsidR="0022176B" w:rsidRDefault="0022176B" w:rsidP="00DD54A7">
      <w:pPr>
        <w:spacing w:after="0" w:line="240" w:lineRule="auto"/>
      </w:pPr>
      <w:r>
        <w:separator/>
      </w:r>
    </w:p>
  </w:footnote>
  <w:footnote w:type="continuationSeparator" w:id="0">
    <w:p w14:paraId="731A7B69" w14:textId="77777777" w:rsidR="0022176B" w:rsidRDefault="0022176B" w:rsidP="00DD5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4A0F"/>
    <w:multiLevelType w:val="hybridMultilevel"/>
    <w:tmpl w:val="ECF035B8"/>
    <w:lvl w:ilvl="0" w:tplc="01ECF300">
      <w:start w:val="1"/>
      <w:numFmt w:val="decimal"/>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num w:numId="1" w16cid:durableId="18601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F5"/>
    <w:rsid w:val="00001D3C"/>
    <w:rsid w:val="00010659"/>
    <w:rsid w:val="00011CD4"/>
    <w:rsid w:val="00013521"/>
    <w:rsid w:val="00013638"/>
    <w:rsid w:val="00014902"/>
    <w:rsid w:val="0001494B"/>
    <w:rsid w:val="000204F6"/>
    <w:rsid w:val="000273BC"/>
    <w:rsid w:val="0003082C"/>
    <w:rsid w:val="00030B83"/>
    <w:rsid w:val="0003248C"/>
    <w:rsid w:val="0003360E"/>
    <w:rsid w:val="000348B9"/>
    <w:rsid w:val="00036020"/>
    <w:rsid w:val="00037271"/>
    <w:rsid w:val="00040C8A"/>
    <w:rsid w:val="0004212A"/>
    <w:rsid w:val="00042D0B"/>
    <w:rsid w:val="0004586A"/>
    <w:rsid w:val="00047EE3"/>
    <w:rsid w:val="0005264C"/>
    <w:rsid w:val="000527CC"/>
    <w:rsid w:val="00053AD7"/>
    <w:rsid w:val="00054D54"/>
    <w:rsid w:val="000555D2"/>
    <w:rsid w:val="000558BD"/>
    <w:rsid w:val="000632D6"/>
    <w:rsid w:val="00064F1D"/>
    <w:rsid w:val="00065BD1"/>
    <w:rsid w:val="00067AA4"/>
    <w:rsid w:val="000704B4"/>
    <w:rsid w:val="0007202B"/>
    <w:rsid w:val="00091BC7"/>
    <w:rsid w:val="000922AF"/>
    <w:rsid w:val="00092696"/>
    <w:rsid w:val="00094112"/>
    <w:rsid w:val="000A099F"/>
    <w:rsid w:val="000A47A1"/>
    <w:rsid w:val="000A4F8D"/>
    <w:rsid w:val="000A7F07"/>
    <w:rsid w:val="000B0E78"/>
    <w:rsid w:val="000B2B63"/>
    <w:rsid w:val="000B506A"/>
    <w:rsid w:val="000B65D3"/>
    <w:rsid w:val="000B75F2"/>
    <w:rsid w:val="000D105D"/>
    <w:rsid w:val="000D1072"/>
    <w:rsid w:val="000D521F"/>
    <w:rsid w:val="000E068B"/>
    <w:rsid w:val="000E08E6"/>
    <w:rsid w:val="000E204E"/>
    <w:rsid w:val="000E4A70"/>
    <w:rsid w:val="000E5D4B"/>
    <w:rsid w:val="000F0B1C"/>
    <w:rsid w:val="000F78A7"/>
    <w:rsid w:val="001061EB"/>
    <w:rsid w:val="00107701"/>
    <w:rsid w:val="001129B4"/>
    <w:rsid w:val="00113A22"/>
    <w:rsid w:val="00114264"/>
    <w:rsid w:val="00114C50"/>
    <w:rsid w:val="00114E14"/>
    <w:rsid w:val="0012238E"/>
    <w:rsid w:val="00123FE9"/>
    <w:rsid w:val="001257F0"/>
    <w:rsid w:val="00130822"/>
    <w:rsid w:val="00131EB3"/>
    <w:rsid w:val="0013642B"/>
    <w:rsid w:val="001366F4"/>
    <w:rsid w:val="001426B6"/>
    <w:rsid w:val="00145F46"/>
    <w:rsid w:val="00146DA5"/>
    <w:rsid w:val="0015005B"/>
    <w:rsid w:val="001521F7"/>
    <w:rsid w:val="00154814"/>
    <w:rsid w:val="00162021"/>
    <w:rsid w:val="001625DF"/>
    <w:rsid w:val="00171B2C"/>
    <w:rsid w:val="001729DF"/>
    <w:rsid w:val="00175741"/>
    <w:rsid w:val="0018016E"/>
    <w:rsid w:val="0018353F"/>
    <w:rsid w:val="00183DA3"/>
    <w:rsid w:val="00190663"/>
    <w:rsid w:val="00190B25"/>
    <w:rsid w:val="00191A0E"/>
    <w:rsid w:val="001A6249"/>
    <w:rsid w:val="001B1F3E"/>
    <w:rsid w:val="001C09DF"/>
    <w:rsid w:val="001C5AA5"/>
    <w:rsid w:val="001C6678"/>
    <w:rsid w:val="001D14A1"/>
    <w:rsid w:val="001D17D1"/>
    <w:rsid w:val="001E17CC"/>
    <w:rsid w:val="001E1EF7"/>
    <w:rsid w:val="001E4460"/>
    <w:rsid w:val="001E69F7"/>
    <w:rsid w:val="001F3C76"/>
    <w:rsid w:val="001F5E93"/>
    <w:rsid w:val="0020116B"/>
    <w:rsid w:val="002114A5"/>
    <w:rsid w:val="00215496"/>
    <w:rsid w:val="00215B8C"/>
    <w:rsid w:val="00220169"/>
    <w:rsid w:val="0022176B"/>
    <w:rsid w:val="00221BBC"/>
    <w:rsid w:val="00224C8B"/>
    <w:rsid w:val="002377E9"/>
    <w:rsid w:val="00237A5E"/>
    <w:rsid w:val="00242A9A"/>
    <w:rsid w:val="00242ED3"/>
    <w:rsid w:val="0024313E"/>
    <w:rsid w:val="00246416"/>
    <w:rsid w:val="002529C5"/>
    <w:rsid w:val="002638FE"/>
    <w:rsid w:val="002678AF"/>
    <w:rsid w:val="00273202"/>
    <w:rsid w:val="002736EC"/>
    <w:rsid w:val="00273FBC"/>
    <w:rsid w:val="00277B8D"/>
    <w:rsid w:val="0028060A"/>
    <w:rsid w:val="00281158"/>
    <w:rsid w:val="002924A4"/>
    <w:rsid w:val="00292D03"/>
    <w:rsid w:val="00294179"/>
    <w:rsid w:val="00295E46"/>
    <w:rsid w:val="00297497"/>
    <w:rsid w:val="002A32FB"/>
    <w:rsid w:val="002A58A8"/>
    <w:rsid w:val="002A7EA9"/>
    <w:rsid w:val="002B3B93"/>
    <w:rsid w:val="002B576A"/>
    <w:rsid w:val="002C2DF5"/>
    <w:rsid w:val="002C3DE6"/>
    <w:rsid w:val="002C46D9"/>
    <w:rsid w:val="002C47E8"/>
    <w:rsid w:val="002C47F6"/>
    <w:rsid w:val="002C5C7F"/>
    <w:rsid w:val="002C774A"/>
    <w:rsid w:val="002D144C"/>
    <w:rsid w:val="002D162D"/>
    <w:rsid w:val="002D36C7"/>
    <w:rsid w:val="002D632C"/>
    <w:rsid w:val="002D6D94"/>
    <w:rsid w:val="002E2804"/>
    <w:rsid w:val="002E42DC"/>
    <w:rsid w:val="002E4C2B"/>
    <w:rsid w:val="002E52D3"/>
    <w:rsid w:val="002E7B0E"/>
    <w:rsid w:val="002F091C"/>
    <w:rsid w:val="002F1983"/>
    <w:rsid w:val="002F3130"/>
    <w:rsid w:val="002F3E2D"/>
    <w:rsid w:val="002F40F8"/>
    <w:rsid w:val="002F4670"/>
    <w:rsid w:val="002F5510"/>
    <w:rsid w:val="002F595F"/>
    <w:rsid w:val="002F5ABD"/>
    <w:rsid w:val="002F5D5B"/>
    <w:rsid w:val="002F65A9"/>
    <w:rsid w:val="0030481D"/>
    <w:rsid w:val="00305BBA"/>
    <w:rsid w:val="0030608E"/>
    <w:rsid w:val="003071EE"/>
    <w:rsid w:val="00307E4A"/>
    <w:rsid w:val="00310376"/>
    <w:rsid w:val="00313EBF"/>
    <w:rsid w:val="00317AA8"/>
    <w:rsid w:val="003211BF"/>
    <w:rsid w:val="00323E8E"/>
    <w:rsid w:val="00324472"/>
    <w:rsid w:val="003324AC"/>
    <w:rsid w:val="00336997"/>
    <w:rsid w:val="003402F1"/>
    <w:rsid w:val="003415FA"/>
    <w:rsid w:val="0034408F"/>
    <w:rsid w:val="0034526F"/>
    <w:rsid w:val="00347384"/>
    <w:rsid w:val="003537D8"/>
    <w:rsid w:val="003620F7"/>
    <w:rsid w:val="0036715F"/>
    <w:rsid w:val="003731EE"/>
    <w:rsid w:val="00373AB3"/>
    <w:rsid w:val="00374FE7"/>
    <w:rsid w:val="00375350"/>
    <w:rsid w:val="00376980"/>
    <w:rsid w:val="00377AFD"/>
    <w:rsid w:val="003831E2"/>
    <w:rsid w:val="0038343F"/>
    <w:rsid w:val="00384A40"/>
    <w:rsid w:val="003852DB"/>
    <w:rsid w:val="003918C0"/>
    <w:rsid w:val="00391AFA"/>
    <w:rsid w:val="00393621"/>
    <w:rsid w:val="00393BE7"/>
    <w:rsid w:val="00393D56"/>
    <w:rsid w:val="00396E1F"/>
    <w:rsid w:val="0039792F"/>
    <w:rsid w:val="003A06F0"/>
    <w:rsid w:val="003A07CD"/>
    <w:rsid w:val="003A19F8"/>
    <w:rsid w:val="003A35FF"/>
    <w:rsid w:val="003A6536"/>
    <w:rsid w:val="003A71B4"/>
    <w:rsid w:val="003B3C54"/>
    <w:rsid w:val="003B6B5D"/>
    <w:rsid w:val="003C0134"/>
    <w:rsid w:val="003C3430"/>
    <w:rsid w:val="003C41E7"/>
    <w:rsid w:val="003C50B0"/>
    <w:rsid w:val="003C5C4A"/>
    <w:rsid w:val="003D7E10"/>
    <w:rsid w:val="003E20B5"/>
    <w:rsid w:val="003E25FB"/>
    <w:rsid w:val="003E360D"/>
    <w:rsid w:val="003E6042"/>
    <w:rsid w:val="003F04CE"/>
    <w:rsid w:val="003F308A"/>
    <w:rsid w:val="003F4822"/>
    <w:rsid w:val="003F5A9E"/>
    <w:rsid w:val="00410186"/>
    <w:rsid w:val="00410B35"/>
    <w:rsid w:val="00411AAC"/>
    <w:rsid w:val="00412EEC"/>
    <w:rsid w:val="00415262"/>
    <w:rsid w:val="00426940"/>
    <w:rsid w:val="00427D41"/>
    <w:rsid w:val="004415C6"/>
    <w:rsid w:val="00441722"/>
    <w:rsid w:val="00441C05"/>
    <w:rsid w:val="00442BB5"/>
    <w:rsid w:val="00443113"/>
    <w:rsid w:val="00444267"/>
    <w:rsid w:val="00446D0B"/>
    <w:rsid w:val="004500F5"/>
    <w:rsid w:val="00452B1E"/>
    <w:rsid w:val="0045362F"/>
    <w:rsid w:val="0045506A"/>
    <w:rsid w:val="004564DF"/>
    <w:rsid w:val="0045732A"/>
    <w:rsid w:val="004656BC"/>
    <w:rsid w:val="004677E9"/>
    <w:rsid w:val="00470F12"/>
    <w:rsid w:val="00472F42"/>
    <w:rsid w:val="00473453"/>
    <w:rsid w:val="00473E02"/>
    <w:rsid w:val="004809B1"/>
    <w:rsid w:val="004820F0"/>
    <w:rsid w:val="00482B18"/>
    <w:rsid w:val="00482FD7"/>
    <w:rsid w:val="0048414E"/>
    <w:rsid w:val="00490E94"/>
    <w:rsid w:val="004912FE"/>
    <w:rsid w:val="004A02DB"/>
    <w:rsid w:val="004A17DB"/>
    <w:rsid w:val="004A2C0B"/>
    <w:rsid w:val="004B0CB3"/>
    <w:rsid w:val="004B6DCC"/>
    <w:rsid w:val="004B7376"/>
    <w:rsid w:val="004C3B1D"/>
    <w:rsid w:val="004C409E"/>
    <w:rsid w:val="004D0965"/>
    <w:rsid w:val="004D0E44"/>
    <w:rsid w:val="004D1205"/>
    <w:rsid w:val="004D1385"/>
    <w:rsid w:val="004D2158"/>
    <w:rsid w:val="004D2628"/>
    <w:rsid w:val="004D46AB"/>
    <w:rsid w:val="004D6F22"/>
    <w:rsid w:val="004D7DDB"/>
    <w:rsid w:val="004E297D"/>
    <w:rsid w:val="004E4105"/>
    <w:rsid w:val="004E42C7"/>
    <w:rsid w:val="004E77C9"/>
    <w:rsid w:val="004E78A2"/>
    <w:rsid w:val="004F1B26"/>
    <w:rsid w:val="004F3FF6"/>
    <w:rsid w:val="004F71BB"/>
    <w:rsid w:val="00502711"/>
    <w:rsid w:val="0050361A"/>
    <w:rsid w:val="00505259"/>
    <w:rsid w:val="005068E2"/>
    <w:rsid w:val="00510EA0"/>
    <w:rsid w:val="00511D24"/>
    <w:rsid w:val="00513212"/>
    <w:rsid w:val="00514439"/>
    <w:rsid w:val="00516B5E"/>
    <w:rsid w:val="00516FFF"/>
    <w:rsid w:val="00521814"/>
    <w:rsid w:val="0052209F"/>
    <w:rsid w:val="00522A5C"/>
    <w:rsid w:val="00522E86"/>
    <w:rsid w:val="00525E9E"/>
    <w:rsid w:val="00526E1C"/>
    <w:rsid w:val="00527900"/>
    <w:rsid w:val="0053225B"/>
    <w:rsid w:val="005340A1"/>
    <w:rsid w:val="00534708"/>
    <w:rsid w:val="00534CF8"/>
    <w:rsid w:val="00542B63"/>
    <w:rsid w:val="00543797"/>
    <w:rsid w:val="00547A2A"/>
    <w:rsid w:val="00547C3C"/>
    <w:rsid w:val="00547FBF"/>
    <w:rsid w:val="005509E8"/>
    <w:rsid w:val="0055306B"/>
    <w:rsid w:val="00557B90"/>
    <w:rsid w:val="00560252"/>
    <w:rsid w:val="00566DE1"/>
    <w:rsid w:val="005724BE"/>
    <w:rsid w:val="005739B1"/>
    <w:rsid w:val="0057437E"/>
    <w:rsid w:val="00577BD3"/>
    <w:rsid w:val="005808A9"/>
    <w:rsid w:val="0058289C"/>
    <w:rsid w:val="00583FDD"/>
    <w:rsid w:val="0058445C"/>
    <w:rsid w:val="005906A7"/>
    <w:rsid w:val="0059089C"/>
    <w:rsid w:val="0059315D"/>
    <w:rsid w:val="00597B7C"/>
    <w:rsid w:val="005A04B3"/>
    <w:rsid w:val="005A1FDC"/>
    <w:rsid w:val="005A201D"/>
    <w:rsid w:val="005A3B10"/>
    <w:rsid w:val="005A3F19"/>
    <w:rsid w:val="005A4456"/>
    <w:rsid w:val="005A60F6"/>
    <w:rsid w:val="005A647E"/>
    <w:rsid w:val="005A6617"/>
    <w:rsid w:val="005B378E"/>
    <w:rsid w:val="005B63EB"/>
    <w:rsid w:val="005B673C"/>
    <w:rsid w:val="005B7469"/>
    <w:rsid w:val="005B7EDB"/>
    <w:rsid w:val="005C499F"/>
    <w:rsid w:val="005D195A"/>
    <w:rsid w:val="005D3DE4"/>
    <w:rsid w:val="005D46AA"/>
    <w:rsid w:val="005E5D44"/>
    <w:rsid w:val="005F271B"/>
    <w:rsid w:val="005F2C61"/>
    <w:rsid w:val="005F32B4"/>
    <w:rsid w:val="005F352C"/>
    <w:rsid w:val="006008B5"/>
    <w:rsid w:val="00602474"/>
    <w:rsid w:val="00602AD9"/>
    <w:rsid w:val="00602D4C"/>
    <w:rsid w:val="00604C8C"/>
    <w:rsid w:val="00605928"/>
    <w:rsid w:val="00605BB4"/>
    <w:rsid w:val="00612C82"/>
    <w:rsid w:val="006163AF"/>
    <w:rsid w:val="00616711"/>
    <w:rsid w:val="00616951"/>
    <w:rsid w:val="00623B63"/>
    <w:rsid w:val="00623F02"/>
    <w:rsid w:val="006251AE"/>
    <w:rsid w:val="00626512"/>
    <w:rsid w:val="006349BB"/>
    <w:rsid w:val="00641F14"/>
    <w:rsid w:val="0064209D"/>
    <w:rsid w:val="00643E94"/>
    <w:rsid w:val="00644CE5"/>
    <w:rsid w:val="00650DCA"/>
    <w:rsid w:val="00651831"/>
    <w:rsid w:val="006518C7"/>
    <w:rsid w:val="00654800"/>
    <w:rsid w:val="006560C3"/>
    <w:rsid w:val="0065748F"/>
    <w:rsid w:val="00665A0C"/>
    <w:rsid w:val="0066743C"/>
    <w:rsid w:val="00670FDE"/>
    <w:rsid w:val="00672771"/>
    <w:rsid w:val="00673D56"/>
    <w:rsid w:val="00674210"/>
    <w:rsid w:val="00681564"/>
    <w:rsid w:val="0068563B"/>
    <w:rsid w:val="00685A23"/>
    <w:rsid w:val="00686EED"/>
    <w:rsid w:val="00687402"/>
    <w:rsid w:val="006878CB"/>
    <w:rsid w:val="006961AD"/>
    <w:rsid w:val="0069632E"/>
    <w:rsid w:val="00696ADC"/>
    <w:rsid w:val="006A4409"/>
    <w:rsid w:val="006A696E"/>
    <w:rsid w:val="006A6C56"/>
    <w:rsid w:val="006B001F"/>
    <w:rsid w:val="006B04A1"/>
    <w:rsid w:val="006B45BA"/>
    <w:rsid w:val="006B7E67"/>
    <w:rsid w:val="006C175E"/>
    <w:rsid w:val="006C1E2D"/>
    <w:rsid w:val="006C6AB7"/>
    <w:rsid w:val="006C758E"/>
    <w:rsid w:val="006C7CD6"/>
    <w:rsid w:val="006D1B8C"/>
    <w:rsid w:val="006D3B0C"/>
    <w:rsid w:val="006E02F9"/>
    <w:rsid w:val="006E1527"/>
    <w:rsid w:val="006E2187"/>
    <w:rsid w:val="006E2C1B"/>
    <w:rsid w:val="006E48BE"/>
    <w:rsid w:val="006E7BAC"/>
    <w:rsid w:val="006F01CA"/>
    <w:rsid w:val="006F1487"/>
    <w:rsid w:val="006F14C9"/>
    <w:rsid w:val="006F26EF"/>
    <w:rsid w:val="006F579C"/>
    <w:rsid w:val="00705498"/>
    <w:rsid w:val="00711993"/>
    <w:rsid w:val="00713046"/>
    <w:rsid w:val="00715EDF"/>
    <w:rsid w:val="00717D74"/>
    <w:rsid w:val="0072760C"/>
    <w:rsid w:val="00730398"/>
    <w:rsid w:val="007401D4"/>
    <w:rsid w:val="00746798"/>
    <w:rsid w:val="007508D8"/>
    <w:rsid w:val="00752FB9"/>
    <w:rsid w:val="007543C4"/>
    <w:rsid w:val="00756D22"/>
    <w:rsid w:val="00762AEA"/>
    <w:rsid w:val="007725B8"/>
    <w:rsid w:val="007727B7"/>
    <w:rsid w:val="0077454C"/>
    <w:rsid w:val="00777674"/>
    <w:rsid w:val="00781A5D"/>
    <w:rsid w:val="00782A4E"/>
    <w:rsid w:val="007834B1"/>
    <w:rsid w:val="00783FE2"/>
    <w:rsid w:val="00784E01"/>
    <w:rsid w:val="007879A6"/>
    <w:rsid w:val="00790954"/>
    <w:rsid w:val="00791D72"/>
    <w:rsid w:val="00793183"/>
    <w:rsid w:val="00794FD2"/>
    <w:rsid w:val="007A0A1D"/>
    <w:rsid w:val="007A21ED"/>
    <w:rsid w:val="007A2A75"/>
    <w:rsid w:val="007A4582"/>
    <w:rsid w:val="007B2081"/>
    <w:rsid w:val="007B2B42"/>
    <w:rsid w:val="007B49A9"/>
    <w:rsid w:val="007C0B92"/>
    <w:rsid w:val="007C192B"/>
    <w:rsid w:val="007C279D"/>
    <w:rsid w:val="007C5250"/>
    <w:rsid w:val="007C55A8"/>
    <w:rsid w:val="007C62C7"/>
    <w:rsid w:val="007C6458"/>
    <w:rsid w:val="007D47FD"/>
    <w:rsid w:val="007E0623"/>
    <w:rsid w:val="007E45B4"/>
    <w:rsid w:val="007E7098"/>
    <w:rsid w:val="007F00D7"/>
    <w:rsid w:val="007F09DB"/>
    <w:rsid w:val="007F6CA6"/>
    <w:rsid w:val="00800ED4"/>
    <w:rsid w:val="008028AA"/>
    <w:rsid w:val="008028C6"/>
    <w:rsid w:val="00810F8A"/>
    <w:rsid w:val="00816726"/>
    <w:rsid w:val="008179D3"/>
    <w:rsid w:val="00823A38"/>
    <w:rsid w:val="00824856"/>
    <w:rsid w:val="00824F46"/>
    <w:rsid w:val="00832107"/>
    <w:rsid w:val="00833FAB"/>
    <w:rsid w:val="008345EF"/>
    <w:rsid w:val="00837737"/>
    <w:rsid w:val="008411ED"/>
    <w:rsid w:val="00850721"/>
    <w:rsid w:val="00850F35"/>
    <w:rsid w:val="00851B5B"/>
    <w:rsid w:val="00856961"/>
    <w:rsid w:val="008660D3"/>
    <w:rsid w:val="00867595"/>
    <w:rsid w:val="008721AE"/>
    <w:rsid w:val="00872DC6"/>
    <w:rsid w:val="00876FBA"/>
    <w:rsid w:val="00877673"/>
    <w:rsid w:val="00882ABF"/>
    <w:rsid w:val="00883D8F"/>
    <w:rsid w:val="0088781C"/>
    <w:rsid w:val="00887AC1"/>
    <w:rsid w:val="00887CE1"/>
    <w:rsid w:val="0089019D"/>
    <w:rsid w:val="00891336"/>
    <w:rsid w:val="008929D7"/>
    <w:rsid w:val="00894E39"/>
    <w:rsid w:val="008A0B64"/>
    <w:rsid w:val="008A15CE"/>
    <w:rsid w:val="008A3C07"/>
    <w:rsid w:val="008A3F59"/>
    <w:rsid w:val="008A4119"/>
    <w:rsid w:val="008A63EA"/>
    <w:rsid w:val="008A63F9"/>
    <w:rsid w:val="008B3690"/>
    <w:rsid w:val="008B4631"/>
    <w:rsid w:val="008B544D"/>
    <w:rsid w:val="008C14B2"/>
    <w:rsid w:val="008C316E"/>
    <w:rsid w:val="008D0948"/>
    <w:rsid w:val="008D1B8A"/>
    <w:rsid w:val="008D3912"/>
    <w:rsid w:val="008D57EF"/>
    <w:rsid w:val="008E1A40"/>
    <w:rsid w:val="008E32C3"/>
    <w:rsid w:val="008E66D2"/>
    <w:rsid w:val="008F560C"/>
    <w:rsid w:val="00902053"/>
    <w:rsid w:val="009025C4"/>
    <w:rsid w:val="009043DE"/>
    <w:rsid w:val="00905E19"/>
    <w:rsid w:val="00910678"/>
    <w:rsid w:val="0091261C"/>
    <w:rsid w:val="009157E4"/>
    <w:rsid w:val="00924E2A"/>
    <w:rsid w:val="00926380"/>
    <w:rsid w:val="009304B7"/>
    <w:rsid w:val="009307AC"/>
    <w:rsid w:val="00930DF3"/>
    <w:rsid w:val="00933F47"/>
    <w:rsid w:val="00942BA8"/>
    <w:rsid w:val="00943125"/>
    <w:rsid w:val="0094382C"/>
    <w:rsid w:val="009439AE"/>
    <w:rsid w:val="00944162"/>
    <w:rsid w:val="00944B98"/>
    <w:rsid w:val="0094537C"/>
    <w:rsid w:val="00947370"/>
    <w:rsid w:val="00960D34"/>
    <w:rsid w:val="00975303"/>
    <w:rsid w:val="00980C5B"/>
    <w:rsid w:val="00981A85"/>
    <w:rsid w:val="009830AF"/>
    <w:rsid w:val="009872BB"/>
    <w:rsid w:val="009A0C7D"/>
    <w:rsid w:val="009A45BC"/>
    <w:rsid w:val="009B1D3B"/>
    <w:rsid w:val="009B1DE5"/>
    <w:rsid w:val="009B3608"/>
    <w:rsid w:val="009B3DD2"/>
    <w:rsid w:val="009B41F5"/>
    <w:rsid w:val="009B56BD"/>
    <w:rsid w:val="009C0172"/>
    <w:rsid w:val="009C1DD0"/>
    <w:rsid w:val="009C6EA6"/>
    <w:rsid w:val="009D19AF"/>
    <w:rsid w:val="009D2922"/>
    <w:rsid w:val="009D4D9D"/>
    <w:rsid w:val="009E1820"/>
    <w:rsid w:val="009E3A0C"/>
    <w:rsid w:val="009E5D58"/>
    <w:rsid w:val="009E6CCA"/>
    <w:rsid w:val="009F51D5"/>
    <w:rsid w:val="009F5689"/>
    <w:rsid w:val="00A0339F"/>
    <w:rsid w:val="00A03F3C"/>
    <w:rsid w:val="00A05894"/>
    <w:rsid w:val="00A062DC"/>
    <w:rsid w:val="00A06E00"/>
    <w:rsid w:val="00A06FE5"/>
    <w:rsid w:val="00A12027"/>
    <w:rsid w:val="00A12E40"/>
    <w:rsid w:val="00A13BDB"/>
    <w:rsid w:val="00A223EE"/>
    <w:rsid w:val="00A24628"/>
    <w:rsid w:val="00A272D1"/>
    <w:rsid w:val="00A34EA8"/>
    <w:rsid w:val="00A41635"/>
    <w:rsid w:val="00A431F3"/>
    <w:rsid w:val="00A5058A"/>
    <w:rsid w:val="00A52D04"/>
    <w:rsid w:val="00A556D0"/>
    <w:rsid w:val="00A55AE9"/>
    <w:rsid w:val="00A57E4C"/>
    <w:rsid w:val="00A61837"/>
    <w:rsid w:val="00A63A65"/>
    <w:rsid w:val="00A63DAF"/>
    <w:rsid w:val="00A71163"/>
    <w:rsid w:val="00A71B87"/>
    <w:rsid w:val="00A73974"/>
    <w:rsid w:val="00A739E4"/>
    <w:rsid w:val="00A73A16"/>
    <w:rsid w:val="00A74448"/>
    <w:rsid w:val="00A75846"/>
    <w:rsid w:val="00A80BD0"/>
    <w:rsid w:val="00A83936"/>
    <w:rsid w:val="00A84C16"/>
    <w:rsid w:val="00A90237"/>
    <w:rsid w:val="00A9724B"/>
    <w:rsid w:val="00AA38BC"/>
    <w:rsid w:val="00AA3ABA"/>
    <w:rsid w:val="00AA55C9"/>
    <w:rsid w:val="00AA7046"/>
    <w:rsid w:val="00AA7592"/>
    <w:rsid w:val="00AB231F"/>
    <w:rsid w:val="00AB398A"/>
    <w:rsid w:val="00AB7A19"/>
    <w:rsid w:val="00AC0D73"/>
    <w:rsid w:val="00AC17A4"/>
    <w:rsid w:val="00AC2008"/>
    <w:rsid w:val="00AC4ECD"/>
    <w:rsid w:val="00AC5127"/>
    <w:rsid w:val="00AD1A39"/>
    <w:rsid w:val="00AD1AA6"/>
    <w:rsid w:val="00AD34D2"/>
    <w:rsid w:val="00AD4CC0"/>
    <w:rsid w:val="00AE055E"/>
    <w:rsid w:val="00AE15D9"/>
    <w:rsid w:val="00AE263F"/>
    <w:rsid w:val="00AE3AC6"/>
    <w:rsid w:val="00AE3DE1"/>
    <w:rsid w:val="00AE560F"/>
    <w:rsid w:val="00AF1A14"/>
    <w:rsid w:val="00AF47DC"/>
    <w:rsid w:val="00AF4D14"/>
    <w:rsid w:val="00AF5964"/>
    <w:rsid w:val="00AF65CC"/>
    <w:rsid w:val="00AF7923"/>
    <w:rsid w:val="00B01FC7"/>
    <w:rsid w:val="00B02B04"/>
    <w:rsid w:val="00B0481C"/>
    <w:rsid w:val="00B0705F"/>
    <w:rsid w:val="00B127B2"/>
    <w:rsid w:val="00B163C1"/>
    <w:rsid w:val="00B1692F"/>
    <w:rsid w:val="00B16CA4"/>
    <w:rsid w:val="00B22949"/>
    <w:rsid w:val="00B23328"/>
    <w:rsid w:val="00B273E3"/>
    <w:rsid w:val="00B37FE4"/>
    <w:rsid w:val="00B40DDA"/>
    <w:rsid w:val="00B42218"/>
    <w:rsid w:val="00B43534"/>
    <w:rsid w:val="00B5707B"/>
    <w:rsid w:val="00B62CC9"/>
    <w:rsid w:val="00B636FA"/>
    <w:rsid w:val="00B63FBC"/>
    <w:rsid w:val="00B652D4"/>
    <w:rsid w:val="00B734C0"/>
    <w:rsid w:val="00B801E0"/>
    <w:rsid w:val="00B80F7E"/>
    <w:rsid w:val="00B827CB"/>
    <w:rsid w:val="00B83712"/>
    <w:rsid w:val="00B87719"/>
    <w:rsid w:val="00B92738"/>
    <w:rsid w:val="00B93EAE"/>
    <w:rsid w:val="00B9419D"/>
    <w:rsid w:val="00BA03C8"/>
    <w:rsid w:val="00BB1B3D"/>
    <w:rsid w:val="00BB394B"/>
    <w:rsid w:val="00BB4871"/>
    <w:rsid w:val="00BB593A"/>
    <w:rsid w:val="00BC5A17"/>
    <w:rsid w:val="00BC5D05"/>
    <w:rsid w:val="00BC61A1"/>
    <w:rsid w:val="00BD0C3C"/>
    <w:rsid w:val="00BD3309"/>
    <w:rsid w:val="00BD3FDC"/>
    <w:rsid w:val="00BD6546"/>
    <w:rsid w:val="00BE2D3E"/>
    <w:rsid w:val="00BE2FBF"/>
    <w:rsid w:val="00BE53D4"/>
    <w:rsid w:val="00BF2C69"/>
    <w:rsid w:val="00BF5031"/>
    <w:rsid w:val="00BF5D59"/>
    <w:rsid w:val="00BF6421"/>
    <w:rsid w:val="00C01338"/>
    <w:rsid w:val="00C02E99"/>
    <w:rsid w:val="00C031B8"/>
    <w:rsid w:val="00C05806"/>
    <w:rsid w:val="00C13BE5"/>
    <w:rsid w:val="00C21FB9"/>
    <w:rsid w:val="00C31FCC"/>
    <w:rsid w:val="00C42351"/>
    <w:rsid w:val="00C44565"/>
    <w:rsid w:val="00C45DAB"/>
    <w:rsid w:val="00C54275"/>
    <w:rsid w:val="00C56002"/>
    <w:rsid w:val="00C6212F"/>
    <w:rsid w:val="00C62580"/>
    <w:rsid w:val="00C6434A"/>
    <w:rsid w:val="00C646F2"/>
    <w:rsid w:val="00C71246"/>
    <w:rsid w:val="00C80DBD"/>
    <w:rsid w:val="00C846A3"/>
    <w:rsid w:val="00C97543"/>
    <w:rsid w:val="00CA40C0"/>
    <w:rsid w:val="00CA4FFD"/>
    <w:rsid w:val="00CC1FB7"/>
    <w:rsid w:val="00CC7054"/>
    <w:rsid w:val="00CD2890"/>
    <w:rsid w:val="00CD3DDB"/>
    <w:rsid w:val="00CE2CCE"/>
    <w:rsid w:val="00CF02BF"/>
    <w:rsid w:val="00CF2006"/>
    <w:rsid w:val="00CF6CD5"/>
    <w:rsid w:val="00CF777D"/>
    <w:rsid w:val="00D002D8"/>
    <w:rsid w:val="00D03236"/>
    <w:rsid w:val="00D03F63"/>
    <w:rsid w:val="00D124FE"/>
    <w:rsid w:val="00D15225"/>
    <w:rsid w:val="00D15F71"/>
    <w:rsid w:val="00D173A1"/>
    <w:rsid w:val="00D17D56"/>
    <w:rsid w:val="00D224CF"/>
    <w:rsid w:val="00D232C4"/>
    <w:rsid w:val="00D333AC"/>
    <w:rsid w:val="00D405CD"/>
    <w:rsid w:val="00D50714"/>
    <w:rsid w:val="00D61C74"/>
    <w:rsid w:val="00D6689A"/>
    <w:rsid w:val="00D66A56"/>
    <w:rsid w:val="00D7461E"/>
    <w:rsid w:val="00D77225"/>
    <w:rsid w:val="00D800F9"/>
    <w:rsid w:val="00D8465D"/>
    <w:rsid w:val="00D86E3F"/>
    <w:rsid w:val="00D90613"/>
    <w:rsid w:val="00D936C4"/>
    <w:rsid w:val="00D979C4"/>
    <w:rsid w:val="00DA53E0"/>
    <w:rsid w:val="00DA58ED"/>
    <w:rsid w:val="00DA647D"/>
    <w:rsid w:val="00DB168E"/>
    <w:rsid w:val="00DB44A9"/>
    <w:rsid w:val="00DB5086"/>
    <w:rsid w:val="00DB5ADF"/>
    <w:rsid w:val="00DB6F16"/>
    <w:rsid w:val="00DB71A2"/>
    <w:rsid w:val="00DC08C6"/>
    <w:rsid w:val="00DC0E8B"/>
    <w:rsid w:val="00DC1081"/>
    <w:rsid w:val="00DC2D50"/>
    <w:rsid w:val="00DC4521"/>
    <w:rsid w:val="00DC7BC2"/>
    <w:rsid w:val="00DD54A7"/>
    <w:rsid w:val="00DD645A"/>
    <w:rsid w:val="00DD73C0"/>
    <w:rsid w:val="00DD78F4"/>
    <w:rsid w:val="00DE3732"/>
    <w:rsid w:val="00DE5E7C"/>
    <w:rsid w:val="00DE5EE4"/>
    <w:rsid w:val="00DE75B8"/>
    <w:rsid w:val="00DF09F5"/>
    <w:rsid w:val="00DF62EC"/>
    <w:rsid w:val="00E0129A"/>
    <w:rsid w:val="00E02F92"/>
    <w:rsid w:val="00E04CED"/>
    <w:rsid w:val="00E0597E"/>
    <w:rsid w:val="00E068B1"/>
    <w:rsid w:val="00E11369"/>
    <w:rsid w:val="00E141FB"/>
    <w:rsid w:val="00E1499D"/>
    <w:rsid w:val="00E20C93"/>
    <w:rsid w:val="00E23E38"/>
    <w:rsid w:val="00E24F0D"/>
    <w:rsid w:val="00E26E87"/>
    <w:rsid w:val="00E27022"/>
    <w:rsid w:val="00E273A4"/>
    <w:rsid w:val="00E2764C"/>
    <w:rsid w:val="00E33182"/>
    <w:rsid w:val="00E34197"/>
    <w:rsid w:val="00E436BB"/>
    <w:rsid w:val="00E43FC2"/>
    <w:rsid w:val="00E46896"/>
    <w:rsid w:val="00E51EDB"/>
    <w:rsid w:val="00E526E4"/>
    <w:rsid w:val="00E546CC"/>
    <w:rsid w:val="00E56CCB"/>
    <w:rsid w:val="00E64A9E"/>
    <w:rsid w:val="00E65BF1"/>
    <w:rsid w:val="00E70BCE"/>
    <w:rsid w:val="00E72403"/>
    <w:rsid w:val="00E74EE8"/>
    <w:rsid w:val="00E7687A"/>
    <w:rsid w:val="00E81B3A"/>
    <w:rsid w:val="00E909E5"/>
    <w:rsid w:val="00E923F6"/>
    <w:rsid w:val="00E92689"/>
    <w:rsid w:val="00E94629"/>
    <w:rsid w:val="00E960F3"/>
    <w:rsid w:val="00E96E16"/>
    <w:rsid w:val="00EA11E6"/>
    <w:rsid w:val="00EA7752"/>
    <w:rsid w:val="00EB2231"/>
    <w:rsid w:val="00EB4E20"/>
    <w:rsid w:val="00EB6708"/>
    <w:rsid w:val="00EC2017"/>
    <w:rsid w:val="00EC3133"/>
    <w:rsid w:val="00EC3969"/>
    <w:rsid w:val="00ED0F8A"/>
    <w:rsid w:val="00ED2E50"/>
    <w:rsid w:val="00ED6A73"/>
    <w:rsid w:val="00ED7A87"/>
    <w:rsid w:val="00EE18B2"/>
    <w:rsid w:val="00EE3FD6"/>
    <w:rsid w:val="00EE6281"/>
    <w:rsid w:val="00EE754D"/>
    <w:rsid w:val="00EF0374"/>
    <w:rsid w:val="00EF3ECD"/>
    <w:rsid w:val="00EF4AF8"/>
    <w:rsid w:val="00EF7E83"/>
    <w:rsid w:val="00F014DB"/>
    <w:rsid w:val="00F03304"/>
    <w:rsid w:val="00F041F3"/>
    <w:rsid w:val="00F049F3"/>
    <w:rsid w:val="00F10C1D"/>
    <w:rsid w:val="00F11401"/>
    <w:rsid w:val="00F231B7"/>
    <w:rsid w:val="00F24895"/>
    <w:rsid w:val="00F271B0"/>
    <w:rsid w:val="00F27C18"/>
    <w:rsid w:val="00F321D0"/>
    <w:rsid w:val="00F33B63"/>
    <w:rsid w:val="00F35D69"/>
    <w:rsid w:val="00F36CE8"/>
    <w:rsid w:val="00F4216C"/>
    <w:rsid w:val="00F43196"/>
    <w:rsid w:val="00F43857"/>
    <w:rsid w:val="00F47036"/>
    <w:rsid w:val="00F54507"/>
    <w:rsid w:val="00F6100E"/>
    <w:rsid w:val="00F617D9"/>
    <w:rsid w:val="00F61E44"/>
    <w:rsid w:val="00F63437"/>
    <w:rsid w:val="00F7613B"/>
    <w:rsid w:val="00F768A3"/>
    <w:rsid w:val="00F777C2"/>
    <w:rsid w:val="00F829F9"/>
    <w:rsid w:val="00F830F3"/>
    <w:rsid w:val="00F83321"/>
    <w:rsid w:val="00F904D0"/>
    <w:rsid w:val="00F933D8"/>
    <w:rsid w:val="00F9552C"/>
    <w:rsid w:val="00FA21C1"/>
    <w:rsid w:val="00FA22FE"/>
    <w:rsid w:val="00FA552F"/>
    <w:rsid w:val="00FA659C"/>
    <w:rsid w:val="00FB2123"/>
    <w:rsid w:val="00FC1F1B"/>
    <w:rsid w:val="00FD0062"/>
    <w:rsid w:val="00FD0643"/>
    <w:rsid w:val="00FD73E0"/>
    <w:rsid w:val="00FE0F4C"/>
    <w:rsid w:val="00FE508A"/>
    <w:rsid w:val="00FE62E2"/>
    <w:rsid w:val="00FF013F"/>
    <w:rsid w:val="00FF3B0F"/>
    <w:rsid w:val="00FF53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110ABEF"/>
  <w15:docId w15:val="{9A7E9822-9A84-49C9-8457-42861507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F09F5"/>
    <w:pPr>
      <w:spacing w:after="0" w:line="240" w:lineRule="auto"/>
    </w:pPr>
    <w:rPr>
      <w:rFonts w:ascii="Arial" w:eastAsia="Times New Roman" w:hAnsi="Arial" w:cs="Arial"/>
      <w:sz w:val="52"/>
      <w:szCs w:val="24"/>
    </w:rPr>
  </w:style>
  <w:style w:type="character" w:customStyle="1" w:styleId="BodyTextChar">
    <w:name w:val="Body Text Char"/>
    <w:basedOn w:val="DefaultParagraphFont"/>
    <w:link w:val="BodyText"/>
    <w:uiPriority w:val="99"/>
    <w:locked/>
    <w:rsid w:val="00DF09F5"/>
    <w:rPr>
      <w:rFonts w:ascii="Arial" w:hAnsi="Arial" w:cs="Arial"/>
      <w:sz w:val="24"/>
      <w:szCs w:val="24"/>
    </w:rPr>
  </w:style>
  <w:style w:type="paragraph" w:styleId="Header">
    <w:name w:val="header"/>
    <w:basedOn w:val="Normal"/>
    <w:link w:val="HeaderChar"/>
    <w:uiPriority w:val="99"/>
    <w:unhideWhenUsed/>
    <w:rsid w:val="00DD5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A7"/>
  </w:style>
  <w:style w:type="paragraph" w:styleId="Footer">
    <w:name w:val="footer"/>
    <w:basedOn w:val="Normal"/>
    <w:link w:val="FooterChar"/>
    <w:uiPriority w:val="99"/>
    <w:unhideWhenUsed/>
    <w:rsid w:val="00DD5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A7"/>
  </w:style>
  <w:style w:type="paragraph" w:customStyle="1" w:styleId="FooterOdd">
    <w:name w:val="Footer Odd"/>
    <w:basedOn w:val="Normal"/>
    <w:qFormat/>
    <w:rsid w:val="0050361A"/>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eastAsia="ja-JP"/>
    </w:rPr>
  </w:style>
  <w:style w:type="character" w:styleId="Hyperlink">
    <w:name w:val="Hyperlink"/>
    <w:basedOn w:val="DefaultParagraphFont"/>
    <w:uiPriority w:val="99"/>
    <w:unhideWhenUsed/>
    <w:rsid w:val="00E0129A"/>
    <w:rPr>
      <w:rFonts w:cs="Times New Roman"/>
      <w:color w:val="0000FF" w:themeColor="hyperlink"/>
      <w:u w:val="single"/>
    </w:rPr>
  </w:style>
  <w:style w:type="paragraph" w:styleId="BalloonText">
    <w:name w:val="Balloon Text"/>
    <w:basedOn w:val="Normal"/>
    <w:link w:val="BalloonTextChar"/>
    <w:uiPriority w:val="99"/>
    <w:semiHidden/>
    <w:unhideWhenUsed/>
    <w:rsid w:val="00E01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9A"/>
    <w:rPr>
      <w:rFonts w:ascii="Tahoma" w:hAnsi="Tahoma" w:cs="Tahoma"/>
      <w:sz w:val="16"/>
      <w:szCs w:val="16"/>
    </w:rPr>
  </w:style>
  <w:style w:type="paragraph" w:styleId="ListParagraph">
    <w:name w:val="List Paragraph"/>
    <w:basedOn w:val="Normal"/>
    <w:uiPriority w:val="34"/>
    <w:qFormat/>
    <w:rsid w:val="00B93EAE"/>
    <w:pPr>
      <w:ind w:left="720"/>
      <w:contextualSpacing/>
    </w:pPr>
  </w:style>
  <w:style w:type="character" w:customStyle="1" w:styleId="ui-provider">
    <w:name w:val="ui-provider"/>
    <w:basedOn w:val="DefaultParagraphFont"/>
    <w:rsid w:val="0037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27">
      <w:bodyDiv w:val="1"/>
      <w:marLeft w:val="0"/>
      <w:marRight w:val="0"/>
      <w:marTop w:val="0"/>
      <w:marBottom w:val="0"/>
      <w:divBdr>
        <w:top w:val="none" w:sz="0" w:space="0" w:color="auto"/>
        <w:left w:val="none" w:sz="0" w:space="0" w:color="auto"/>
        <w:bottom w:val="none" w:sz="0" w:space="0" w:color="auto"/>
        <w:right w:val="none" w:sz="0" w:space="0" w:color="auto"/>
      </w:divBdr>
    </w:div>
    <w:div w:id="95634252">
      <w:bodyDiv w:val="1"/>
      <w:marLeft w:val="0"/>
      <w:marRight w:val="0"/>
      <w:marTop w:val="0"/>
      <w:marBottom w:val="0"/>
      <w:divBdr>
        <w:top w:val="none" w:sz="0" w:space="0" w:color="auto"/>
        <w:left w:val="none" w:sz="0" w:space="0" w:color="auto"/>
        <w:bottom w:val="none" w:sz="0" w:space="0" w:color="auto"/>
        <w:right w:val="none" w:sz="0" w:space="0" w:color="auto"/>
      </w:divBdr>
    </w:div>
    <w:div w:id="99497433">
      <w:bodyDiv w:val="1"/>
      <w:marLeft w:val="0"/>
      <w:marRight w:val="0"/>
      <w:marTop w:val="0"/>
      <w:marBottom w:val="0"/>
      <w:divBdr>
        <w:top w:val="none" w:sz="0" w:space="0" w:color="auto"/>
        <w:left w:val="none" w:sz="0" w:space="0" w:color="auto"/>
        <w:bottom w:val="none" w:sz="0" w:space="0" w:color="auto"/>
        <w:right w:val="none" w:sz="0" w:space="0" w:color="auto"/>
      </w:divBdr>
    </w:div>
    <w:div w:id="149641135">
      <w:bodyDiv w:val="1"/>
      <w:marLeft w:val="0"/>
      <w:marRight w:val="0"/>
      <w:marTop w:val="0"/>
      <w:marBottom w:val="0"/>
      <w:divBdr>
        <w:top w:val="none" w:sz="0" w:space="0" w:color="auto"/>
        <w:left w:val="none" w:sz="0" w:space="0" w:color="auto"/>
        <w:bottom w:val="none" w:sz="0" w:space="0" w:color="auto"/>
        <w:right w:val="none" w:sz="0" w:space="0" w:color="auto"/>
      </w:divBdr>
    </w:div>
    <w:div w:id="159127365">
      <w:bodyDiv w:val="1"/>
      <w:marLeft w:val="0"/>
      <w:marRight w:val="0"/>
      <w:marTop w:val="0"/>
      <w:marBottom w:val="0"/>
      <w:divBdr>
        <w:top w:val="none" w:sz="0" w:space="0" w:color="auto"/>
        <w:left w:val="none" w:sz="0" w:space="0" w:color="auto"/>
        <w:bottom w:val="none" w:sz="0" w:space="0" w:color="auto"/>
        <w:right w:val="none" w:sz="0" w:space="0" w:color="auto"/>
      </w:divBdr>
    </w:div>
    <w:div w:id="291257551">
      <w:bodyDiv w:val="1"/>
      <w:marLeft w:val="0"/>
      <w:marRight w:val="0"/>
      <w:marTop w:val="0"/>
      <w:marBottom w:val="0"/>
      <w:divBdr>
        <w:top w:val="none" w:sz="0" w:space="0" w:color="auto"/>
        <w:left w:val="none" w:sz="0" w:space="0" w:color="auto"/>
        <w:bottom w:val="none" w:sz="0" w:space="0" w:color="auto"/>
        <w:right w:val="none" w:sz="0" w:space="0" w:color="auto"/>
      </w:divBdr>
    </w:div>
    <w:div w:id="296616936">
      <w:bodyDiv w:val="1"/>
      <w:marLeft w:val="0"/>
      <w:marRight w:val="0"/>
      <w:marTop w:val="0"/>
      <w:marBottom w:val="0"/>
      <w:divBdr>
        <w:top w:val="none" w:sz="0" w:space="0" w:color="auto"/>
        <w:left w:val="none" w:sz="0" w:space="0" w:color="auto"/>
        <w:bottom w:val="none" w:sz="0" w:space="0" w:color="auto"/>
        <w:right w:val="none" w:sz="0" w:space="0" w:color="auto"/>
      </w:divBdr>
    </w:div>
    <w:div w:id="384112379">
      <w:bodyDiv w:val="1"/>
      <w:marLeft w:val="0"/>
      <w:marRight w:val="0"/>
      <w:marTop w:val="0"/>
      <w:marBottom w:val="0"/>
      <w:divBdr>
        <w:top w:val="none" w:sz="0" w:space="0" w:color="auto"/>
        <w:left w:val="none" w:sz="0" w:space="0" w:color="auto"/>
        <w:bottom w:val="none" w:sz="0" w:space="0" w:color="auto"/>
        <w:right w:val="none" w:sz="0" w:space="0" w:color="auto"/>
      </w:divBdr>
    </w:div>
    <w:div w:id="425350326">
      <w:bodyDiv w:val="1"/>
      <w:marLeft w:val="0"/>
      <w:marRight w:val="0"/>
      <w:marTop w:val="0"/>
      <w:marBottom w:val="0"/>
      <w:divBdr>
        <w:top w:val="none" w:sz="0" w:space="0" w:color="auto"/>
        <w:left w:val="none" w:sz="0" w:space="0" w:color="auto"/>
        <w:bottom w:val="none" w:sz="0" w:space="0" w:color="auto"/>
        <w:right w:val="none" w:sz="0" w:space="0" w:color="auto"/>
      </w:divBdr>
    </w:div>
    <w:div w:id="429860157">
      <w:bodyDiv w:val="1"/>
      <w:marLeft w:val="0"/>
      <w:marRight w:val="0"/>
      <w:marTop w:val="0"/>
      <w:marBottom w:val="0"/>
      <w:divBdr>
        <w:top w:val="none" w:sz="0" w:space="0" w:color="auto"/>
        <w:left w:val="none" w:sz="0" w:space="0" w:color="auto"/>
        <w:bottom w:val="none" w:sz="0" w:space="0" w:color="auto"/>
        <w:right w:val="none" w:sz="0" w:space="0" w:color="auto"/>
      </w:divBdr>
    </w:div>
    <w:div w:id="433094077">
      <w:bodyDiv w:val="1"/>
      <w:marLeft w:val="0"/>
      <w:marRight w:val="0"/>
      <w:marTop w:val="0"/>
      <w:marBottom w:val="0"/>
      <w:divBdr>
        <w:top w:val="none" w:sz="0" w:space="0" w:color="auto"/>
        <w:left w:val="none" w:sz="0" w:space="0" w:color="auto"/>
        <w:bottom w:val="none" w:sz="0" w:space="0" w:color="auto"/>
        <w:right w:val="none" w:sz="0" w:space="0" w:color="auto"/>
      </w:divBdr>
    </w:div>
    <w:div w:id="444741216">
      <w:bodyDiv w:val="1"/>
      <w:marLeft w:val="0"/>
      <w:marRight w:val="0"/>
      <w:marTop w:val="0"/>
      <w:marBottom w:val="0"/>
      <w:divBdr>
        <w:top w:val="none" w:sz="0" w:space="0" w:color="auto"/>
        <w:left w:val="none" w:sz="0" w:space="0" w:color="auto"/>
        <w:bottom w:val="none" w:sz="0" w:space="0" w:color="auto"/>
        <w:right w:val="none" w:sz="0" w:space="0" w:color="auto"/>
      </w:divBdr>
    </w:div>
    <w:div w:id="472141596">
      <w:bodyDiv w:val="1"/>
      <w:marLeft w:val="0"/>
      <w:marRight w:val="0"/>
      <w:marTop w:val="0"/>
      <w:marBottom w:val="0"/>
      <w:divBdr>
        <w:top w:val="none" w:sz="0" w:space="0" w:color="auto"/>
        <w:left w:val="none" w:sz="0" w:space="0" w:color="auto"/>
        <w:bottom w:val="none" w:sz="0" w:space="0" w:color="auto"/>
        <w:right w:val="none" w:sz="0" w:space="0" w:color="auto"/>
      </w:divBdr>
    </w:div>
    <w:div w:id="528108179">
      <w:bodyDiv w:val="1"/>
      <w:marLeft w:val="0"/>
      <w:marRight w:val="0"/>
      <w:marTop w:val="0"/>
      <w:marBottom w:val="0"/>
      <w:divBdr>
        <w:top w:val="none" w:sz="0" w:space="0" w:color="auto"/>
        <w:left w:val="none" w:sz="0" w:space="0" w:color="auto"/>
        <w:bottom w:val="none" w:sz="0" w:space="0" w:color="auto"/>
        <w:right w:val="none" w:sz="0" w:space="0" w:color="auto"/>
      </w:divBdr>
    </w:div>
    <w:div w:id="543950955">
      <w:bodyDiv w:val="1"/>
      <w:marLeft w:val="0"/>
      <w:marRight w:val="0"/>
      <w:marTop w:val="0"/>
      <w:marBottom w:val="0"/>
      <w:divBdr>
        <w:top w:val="none" w:sz="0" w:space="0" w:color="auto"/>
        <w:left w:val="none" w:sz="0" w:space="0" w:color="auto"/>
        <w:bottom w:val="none" w:sz="0" w:space="0" w:color="auto"/>
        <w:right w:val="none" w:sz="0" w:space="0" w:color="auto"/>
      </w:divBdr>
    </w:div>
    <w:div w:id="553125147">
      <w:bodyDiv w:val="1"/>
      <w:marLeft w:val="0"/>
      <w:marRight w:val="0"/>
      <w:marTop w:val="0"/>
      <w:marBottom w:val="0"/>
      <w:divBdr>
        <w:top w:val="none" w:sz="0" w:space="0" w:color="auto"/>
        <w:left w:val="none" w:sz="0" w:space="0" w:color="auto"/>
        <w:bottom w:val="none" w:sz="0" w:space="0" w:color="auto"/>
        <w:right w:val="none" w:sz="0" w:space="0" w:color="auto"/>
      </w:divBdr>
    </w:div>
    <w:div w:id="606083659">
      <w:bodyDiv w:val="1"/>
      <w:marLeft w:val="0"/>
      <w:marRight w:val="0"/>
      <w:marTop w:val="0"/>
      <w:marBottom w:val="0"/>
      <w:divBdr>
        <w:top w:val="none" w:sz="0" w:space="0" w:color="auto"/>
        <w:left w:val="none" w:sz="0" w:space="0" w:color="auto"/>
        <w:bottom w:val="none" w:sz="0" w:space="0" w:color="auto"/>
        <w:right w:val="none" w:sz="0" w:space="0" w:color="auto"/>
      </w:divBdr>
    </w:div>
    <w:div w:id="623389914">
      <w:bodyDiv w:val="1"/>
      <w:marLeft w:val="0"/>
      <w:marRight w:val="0"/>
      <w:marTop w:val="0"/>
      <w:marBottom w:val="0"/>
      <w:divBdr>
        <w:top w:val="none" w:sz="0" w:space="0" w:color="auto"/>
        <w:left w:val="none" w:sz="0" w:space="0" w:color="auto"/>
        <w:bottom w:val="none" w:sz="0" w:space="0" w:color="auto"/>
        <w:right w:val="none" w:sz="0" w:space="0" w:color="auto"/>
      </w:divBdr>
    </w:div>
    <w:div w:id="665983190">
      <w:bodyDiv w:val="1"/>
      <w:marLeft w:val="0"/>
      <w:marRight w:val="0"/>
      <w:marTop w:val="0"/>
      <w:marBottom w:val="0"/>
      <w:divBdr>
        <w:top w:val="none" w:sz="0" w:space="0" w:color="auto"/>
        <w:left w:val="none" w:sz="0" w:space="0" w:color="auto"/>
        <w:bottom w:val="none" w:sz="0" w:space="0" w:color="auto"/>
        <w:right w:val="none" w:sz="0" w:space="0" w:color="auto"/>
      </w:divBdr>
    </w:div>
    <w:div w:id="697975576">
      <w:bodyDiv w:val="1"/>
      <w:marLeft w:val="0"/>
      <w:marRight w:val="0"/>
      <w:marTop w:val="0"/>
      <w:marBottom w:val="0"/>
      <w:divBdr>
        <w:top w:val="none" w:sz="0" w:space="0" w:color="auto"/>
        <w:left w:val="none" w:sz="0" w:space="0" w:color="auto"/>
        <w:bottom w:val="none" w:sz="0" w:space="0" w:color="auto"/>
        <w:right w:val="none" w:sz="0" w:space="0" w:color="auto"/>
      </w:divBdr>
    </w:div>
    <w:div w:id="700590502">
      <w:bodyDiv w:val="1"/>
      <w:marLeft w:val="0"/>
      <w:marRight w:val="0"/>
      <w:marTop w:val="0"/>
      <w:marBottom w:val="0"/>
      <w:divBdr>
        <w:top w:val="none" w:sz="0" w:space="0" w:color="auto"/>
        <w:left w:val="none" w:sz="0" w:space="0" w:color="auto"/>
        <w:bottom w:val="none" w:sz="0" w:space="0" w:color="auto"/>
        <w:right w:val="none" w:sz="0" w:space="0" w:color="auto"/>
      </w:divBdr>
    </w:div>
    <w:div w:id="708261058">
      <w:bodyDiv w:val="1"/>
      <w:marLeft w:val="0"/>
      <w:marRight w:val="0"/>
      <w:marTop w:val="0"/>
      <w:marBottom w:val="0"/>
      <w:divBdr>
        <w:top w:val="none" w:sz="0" w:space="0" w:color="auto"/>
        <w:left w:val="none" w:sz="0" w:space="0" w:color="auto"/>
        <w:bottom w:val="none" w:sz="0" w:space="0" w:color="auto"/>
        <w:right w:val="none" w:sz="0" w:space="0" w:color="auto"/>
      </w:divBdr>
    </w:div>
    <w:div w:id="749621193">
      <w:marLeft w:val="0"/>
      <w:marRight w:val="0"/>
      <w:marTop w:val="0"/>
      <w:marBottom w:val="0"/>
      <w:divBdr>
        <w:top w:val="none" w:sz="0" w:space="0" w:color="auto"/>
        <w:left w:val="none" w:sz="0" w:space="0" w:color="auto"/>
        <w:bottom w:val="none" w:sz="0" w:space="0" w:color="auto"/>
        <w:right w:val="none" w:sz="0" w:space="0" w:color="auto"/>
      </w:divBdr>
    </w:div>
    <w:div w:id="749621194">
      <w:marLeft w:val="0"/>
      <w:marRight w:val="0"/>
      <w:marTop w:val="0"/>
      <w:marBottom w:val="0"/>
      <w:divBdr>
        <w:top w:val="none" w:sz="0" w:space="0" w:color="auto"/>
        <w:left w:val="none" w:sz="0" w:space="0" w:color="auto"/>
        <w:bottom w:val="none" w:sz="0" w:space="0" w:color="auto"/>
        <w:right w:val="none" w:sz="0" w:space="0" w:color="auto"/>
      </w:divBdr>
    </w:div>
    <w:div w:id="782455843">
      <w:bodyDiv w:val="1"/>
      <w:marLeft w:val="0"/>
      <w:marRight w:val="0"/>
      <w:marTop w:val="0"/>
      <w:marBottom w:val="0"/>
      <w:divBdr>
        <w:top w:val="none" w:sz="0" w:space="0" w:color="auto"/>
        <w:left w:val="none" w:sz="0" w:space="0" w:color="auto"/>
        <w:bottom w:val="none" w:sz="0" w:space="0" w:color="auto"/>
        <w:right w:val="none" w:sz="0" w:space="0" w:color="auto"/>
      </w:divBdr>
    </w:div>
    <w:div w:id="795106613">
      <w:bodyDiv w:val="1"/>
      <w:marLeft w:val="0"/>
      <w:marRight w:val="0"/>
      <w:marTop w:val="0"/>
      <w:marBottom w:val="0"/>
      <w:divBdr>
        <w:top w:val="none" w:sz="0" w:space="0" w:color="auto"/>
        <w:left w:val="none" w:sz="0" w:space="0" w:color="auto"/>
        <w:bottom w:val="none" w:sz="0" w:space="0" w:color="auto"/>
        <w:right w:val="none" w:sz="0" w:space="0" w:color="auto"/>
      </w:divBdr>
    </w:div>
    <w:div w:id="804544974">
      <w:bodyDiv w:val="1"/>
      <w:marLeft w:val="0"/>
      <w:marRight w:val="0"/>
      <w:marTop w:val="0"/>
      <w:marBottom w:val="0"/>
      <w:divBdr>
        <w:top w:val="none" w:sz="0" w:space="0" w:color="auto"/>
        <w:left w:val="none" w:sz="0" w:space="0" w:color="auto"/>
        <w:bottom w:val="none" w:sz="0" w:space="0" w:color="auto"/>
        <w:right w:val="none" w:sz="0" w:space="0" w:color="auto"/>
      </w:divBdr>
    </w:div>
    <w:div w:id="811097088">
      <w:bodyDiv w:val="1"/>
      <w:marLeft w:val="0"/>
      <w:marRight w:val="0"/>
      <w:marTop w:val="0"/>
      <w:marBottom w:val="0"/>
      <w:divBdr>
        <w:top w:val="none" w:sz="0" w:space="0" w:color="auto"/>
        <w:left w:val="none" w:sz="0" w:space="0" w:color="auto"/>
        <w:bottom w:val="none" w:sz="0" w:space="0" w:color="auto"/>
        <w:right w:val="none" w:sz="0" w:space="0" w:color="auto"/>
      </w:divBdr>
    </w:div>
    <w:div w:id="890270347">
      <w:bodyDiv w:val="1"/>
      <w:marLeft w:val="0"/>
      <w:marRight w:val="0"/>
      <w:marTop w:val="0"/>
      <w:marBottom w:val="0"/>
      <w:divBdr>
        <w:top w:val="none" w:sz="0" w:space="0" w:color="auto"/>
        <w:left w:val="none" w:sz="0" w:space="0" w:color="auto"/>
        <w:bottom w:val="none" w:sz="0" w:space="0" w:color="auto"/>
        <w:right w:val="none" w:sz="0" w:space="0" w:color="auto"/>
      </w:divBdr>
    </w:div>
    <w:div w:id="904879194">
      <w:bodyDiv w:val="1"/>
      <w:marLeft w:val="0"/>
      <w:marRight w:val="0"/>
      <w:marTop w:val="0"/>
      <w:marBottom w:val="0"/>
      <w:divBdr>
        <w:top w:val="none" w:sz="0" w:space="0" w:color="auto"/>
        <w:left w:val="none" w:sz="0" w:space="0" w:color="auto"/>
        <w:bottom w:val="none" w:sz="0" w:space="0" w:color="auto"/>
        <w:right w:val="none" w:sz="0" w:space="0" w:color="auto"/>
      </w:divBdr>
    </w:div>
    <w:div w:id="969675738">
      <w:bodyDiv w:val="1"/>
      <w:marLeft w:val="0"/>
      <w:marRight w:val="0"/>
      <w:marTop w:val="0"/>
      <w:marBottom w:val="0"/>
      <w:divBdr>
        <w:top w:val="none" w:sz="0" w:space="0" w:color="auto"/>
        <w:left w:val="none" w:sz="0" w:space="0" w:color="auto"/>
        <w:bottom w:val="none" w:sz="0" w:space="0" w:color="auto"/>
        <w:right w:val="none" w:sz="0" w:space="0" w:color="auto"/>
      </w:divBdr>
    </w:div>
    <w:div w:id="972637776">
      <w:bodyDiv w:val="1"/>
      <w:marLeft w:val="0"/>
      <w:marRight w:val="0"/>
      <w:marTop w:val="0"/>
      <w:marBottom w:val="0"/>
      <w:divBdr>
        <w:top w:val="none" w:sz="0" w:space="0" w:color="auto"/>
        <w:left w:val="none" w:sz="0" w:space="0" w:color="auto"/>
        <w:bottom w:val="none" w:sz="0" w:space="0" w:color="auto"/>
        <w:right w:val="none" w:sz="0" w:space="0" w:color="auto"/>
      </w:divBdr>
    </w:div>
    <w:div w:id="992756064">
      <w:bodyDiv w:val="1"/>
      <w:marLeft w:val="0"/>
      <w:marRight w:val="0"/>
      <w:marTop w:val="0"/>
      <w:marBottom w:val="0"/>
      <w:divBdr>
        <w:top w:val="none" w:sz="0" w:space="0" w:color="auto"/>
        <w:left w:val="none" w:sz="0" w:space="0" w:color="auto"/>
        <w:bottom w:val="none" w:sz="0" w:space="0" w:color="auto"/>
        <w:right w:val="none" w:sz="0" w:space="0" w:color="auto"/>
      </w:divBdr>
    </w:div>
    <w:div w:id="1027605056">
      <w:bodyDiv w:val="1"/>
      <w:marLeft w:val="0"/>
      <w:marRight w:val="0"/>
      <w:marTop w:val="0"/>
      <w:marBottom w:val="0"/>
      <w:divBdr>
        <w:top w:val="none" w:sz="0" w:space="0" w:color="auto"/>
        <w:left w:val="none" w:sz="0" w:space="0" w:color="auto"/>
        <w:bottom w:val="none" w:sz="0" w:space="0" w:color="auto"/>
        <w:right w:val="none" w:sz="0" w:space="0" w:color="auto"/>
      </w:divBdr>
    </w:div>
    <w:div w:id="1058473667">
      <w:bodyDiv w:val="1"/>
      <w:marLeft w:val="0"/>
      <w:marRight w:val="0"/>
      <w:marTop w:val="0"/>
      <w:marBottom w:val="0"/>
      <w:divBdr>
        <w:top w:val="none" w:sz="0" w:space="0" w:color="auto"/>
        <w:left w:val="none" w:sz="0" w:space="0" w:color="auto"/>
        <w:bottom w:val="none" w:sz="0" w:space="0" w:color="auto"/>
        <w:right w:val="none" w:sz="0" w:space="0" w:color="auto"/>
      </w:divBdr>
    </w:div>
    <w:div w:id="1062872192">
      <w:bodyDiv w:val="1"/>
      <w:marLeft w:val="0"/>
      <w:marRight w:val="0"/>
      <w:marTop w:val="0"/>
      <w:marBottom w:val="0"/>
      <w:divBdr>
        <w:top w:val="none" w:sz="0" w:space="0" w:color="auto"/>
        <w:left w:val="none" w:sz="0" w:space="0" w:color="auto"/>
        <w:bottom w:val="none" w:sz="0" w:space="0" w:color="auto"/>
        <w:right w:val="none" w:sz="0" w:space="0" w:color="auto"/>
      </w:divBdr>
    </w:div>
    <w:div w:id="1106657837">
      <w:bodyDiv w:val="1"/>
      <w:marLeft w:val="0"/>
      <w:marRight w:val="0"/>
      <w:marTop w:val="0"/>
      <w:marBottom w:val="0"/>
      <w:divBdr>
        <w:top w:val="none" w:sz="0" w:space="0" w:color="auto"/>
        <w:left w:val="none" w:sz="0" w:space="0" w:color="auto"/>
        <w:bottom w:val="none" w:sz="0" w:space="0" w:color="auto"/>
        <w:right w:val="none" w:sz="0" w:space="0" w:color="auto"/>
      </w:divBdr>
    </w:div>
    <w:div w:id="1107851735">
      <w:bodyDiv w:val="1"/>
      <w:marLeft w:val="0"/>
      <w:marRight w:val="0"/>
      <w:marTop w:val="0"/>
      <w:marBottom w:val="0"/>
      <w:divBdr>
        <w:top w:val="none" w:sz="0" w:space="0" w:color="auto"/>
        <w:left w:val="none" w:sz="0" w:space="0" w:color="auto"/>
        <w:bottom w:val="none" w:sz="0" w:space="0" w:color="auto"/>
        <w:right w:val="none" w:sz="0" w:space="0" w:color="auto"/>
      </w:divBdr>
    </w:div>
    <w:div w:id="1115636795">
      <w:bodyDiv w:val="1"/>
      <w:marLeft w:val="0"/>
      <w:marRight w:val="0"/>
      <w:marTop w:val="0"/>
      <w:marBottom w:val="0"/>
      <w:divBdr>
        <w:top w:val="none" w:sz="0" w:space="0" w:color="auto"/>
        <w:left w:val="none" w:sz="0" w:space="0" w:color="auto"/>
        <w:bottom w:val="none" w:sz="0" w:space="0" w:color="auto"/>
        <w:right w:val="none" w:sz="0" w:space="0" w:color="auto"/>
      </w:divBdr>
    </w:div>
    <w:div w:id="1145777643">
      <w:bodyDiv w:val="1"/>
      <w:marLeft w:val="0"/>
      <w:marRight w:val="0"/>
      <w:marTop w:val="0"/>
      <w:marBottom w:val="0"/>
      <w:divBdr>
        <w:top w:val="none" w:sz="0" w:space="0" w:color="auto"/>
        <w:left w:val="none" w:sz="0" w:space="0" w:color="auto"/>
        <w:bottom w:val="none" w:sz="0" w:space="0" w:color="auto"/>
        <w:right w:val="none" w:sz="0" w:space="0" w:color="auto"/>
      </w:divBdr>
    </w:div>
    <w:div w:id="1196576110">
      <w:bodyDiv w:val="1"/>
      <w:marLeft w:val="0"/>
      <w:marRight w:val="0"/>
      <w:marTop w:val="0"/>
      <w:marBottom w:val="0"/>
      <w:divBdr>
        <w:top w:val="none" w:sz="0" w:space="0" w:color="auto"/>
        <w:left w:val="none" w:sz="0" w:space="0" w:color="auto"/>
        <w:bottom w:val="none" w:sz="0" w:space="0" w:color="auto"/>
        <w:right w:val="none" w:sz="0" w:space="0" w:color="auto"/>
      </w:divBdr>
    </w:div>
    <w:div w:id="1209799603">
      <w:bodyDiv w:val="1"/>
      <w:marLeft w:val="0"/>
      <w:marRight w:val="0"/>
      <w:marTop w:val="0"/>
      <w:marBottom w:val="0"/>
      <w:divBdr>
        <w:top w:val="none" w:sz="0" w:space="0" w:color="auto"/>
        <w:left w:val="none" w:sz="0" w:space="0" w:color="auto"/>
        <w:bottom w:val="none" w:sz="0" w:space="0" w:color="auto"/>
        <w:right w:val="none" w:sz="0" w:space="0" w:color="auto"/>
      </w:divBdr>
    </w:div>
    <w:div w:id="1227841509">
      <w:bodyDiv w:val="1"/>
      <w:marLeft w:val="0"/>
      <w:marRight w:val="0"/>
      <w:marTop w:val="0"/>
      <w:marBottom w:val="0"/>
      <w:divBdr>
        <w:top w:val="none" w:sz="0" w:space="0" w:color="auto"/>
        <w:left w:val="none" w:sz="0" w:space="0" w:color="auto"/>
        <w:bottom w:val="none" w:sz="0" w:space="0" w:color="auto"/>
        <w:right w:val="none" w:sz="0" w:space="0" w:color="auto"/>
      </w:divBdr>
    </w:div>
    <w:div w:id="1313755949">
      <w:bodyDiv w:val="1"/>
      <w:marLeft w:val="0"/>
      <w:marRight w:val="0"/>
      <w:marTop w:val="0"/>
      <w:marBottom w:val="0"/>
      <w:divBdr>
        <w:top w:val="none" w:sz="0" w:space="0" w:color="auto"/>
        <w:left w:val="none" w:sz="0" w:space="0" w:color="auto"/>
        <w:bottom w:val="none" w:sz="0" w:space="0" w:color="auto"/>
        <w:right w:val="none" w:sz="0" w:space="0" w:color="auto"/>
      </w:divBdr>
    </w:div>
    <w:div w:id="1332756821">
      <w:bodyDiv w:val="1"/>
      <w:marLeft w:val="0"/>
      <w:marRight w:val="0"/>
      <w:marTop w:val="0"/>
      <w:marBottom w:val="0"/>
      <w:divBdr>
        <w:top w:val="none" w:sz="0" w:space="0" w:color="auto"/>
        <w:left w:val="none" w:sz="0" w:space="0" w:color="auto"/>
        <w:bottom w:val="none" w:sz="0" w:space="0" w:color="auto"/>
        <w:right w:val="none" w:sz="0" w:space="0" w:color="auto"/>
      </w:divBdr>
    </w:div>
    <w:div w:id="1340547075">
      <w:bodyDiv w:val="1"/>
      <w:marLeft w:val="0"/>
      <w:marRight w:val="0"/>
      <w:marTop w:val="0"/>
      <w:marBottom w:val="0"/>
      <w:divBdr>
        <w:top w:val="none" w:sz="0" w:space="0" w:color="auto"/>
        <w:left w:val="none" w:sz="0" w:space="0" w:color="auto"/>
        <w:bottom w:val="none" w:sz="0" w:space="0" w:color="auto"/>
        <w:right w:val="none" w:sz="0" w:space="0" w:color="auto"/>
      </w:divBdr>
    </w:div>
    <w:div w:id="1392464884">
      <w:bodyDiv w:val="1"/>
      <w:marLeft w:val="0"/>
      <w:marRight w:val="0"/>
      <w:marTop w:val="0"/>
      <w:marBottom w:val="0"/>
      <w:divBdr>
        <w:top w:val="none" w:sz="0" w:space="0" w:color="auto"/>
        <w:left w:val="none" w:sz="0" w:space="0" w:color="auto"/>
        <w:bottom w:val="none" w:sz="0" w:space="0" w:color="auto"/>
        <w:right w:val="none" w:sz="0" w:space="0" w:color="auto"/>
      </w:divBdr>
    </w:div>
    <w:div w:id="1484272175">
      <w:bodyDiv w:val="1"/>
      <w:marLeft w:val="0"/>
      <w:marRight w:val="0"/>
      <w:marTop w:val="0"/>
      <w:marBottom w:val="0"/>
      <w:divBdr>
        <w:top w:val="none" w:sz="0" w:space="0" w:color="auto"/>
        <w:left w:val="none" w:sz="0" w:space="0" w:color="auto"/>
        <w:bottom w:val="none" w:sz="0" w:space="0" w:color="auto"/>
        <w:right w:val="none" w:sz="0" w:space="0" w:color="auto"/>
      </w:divBdr>
    </w:div>
    <w:div w:id="1498420182">
      <w:bodyDiv w:val="1"/>
      <w:marLeft w:val="0"/>
      <w:marRight w:val="0"/>
      <w:marTop w:val="0"/>
      <w:marBottom w:val="0"/>
      <w:divBdr>
        <w:top w:val="none" w:sz="0" w:space="0" w:color="auto"/>
        <w:left w:val="none" w:sz="0" w:space="0" w:color="auto"/>
        <w:bottom w:val="none" w:sz="0" w:space="0" w:color="auto"/>
        <w:right w:val="none" w:sz="0" w:space="0" w:color="auto"/>
      </w:divBdr>
    </w:div>
    <w:div w:id="1529948357">
      <w:bodyDiv w:val="1"/>
      <w:marLeft w:val="0"/>
      <w:marRight w:val="0"/>
      <w:marTop w:val="0"/>
      <w:marBottom w:val="0"/>
      <w:divBdr>
        <w:top w:val="none" w:sz="0" w:space="0" w:color="auto"/>
        <w:left w:val="none" w:sz="0" w:space="0" w:color="auto"/>
        <w:bottom w:val="none" w:sz="0" w:space="0" w:color="auto"/>
        <w:right w:val="none" w:sz="0" w:space="0" w:color="auto"/>
      </w:divBdr>
    </w:div>
    <w:div w:id="1588421367">
      <w:bodyDiv w:val="1"/>
      <w:marLeft w:val="0"/>
      <w:marRight w:val="0"/>
      <w:marTop w:val="0"/>
      <w:marBottom w:val="0"/>
      <w:divBdr>
        <w:top w:val="none" w:sz="0" w:space="0" w:color="auto"/>
        <w:left w:val="none" w:sz="0" w:space="0" w:color="auto"/>
        <w:bottom w:val="none" w:sz="0" w:space="0" w:color="auto"/>
        <w:right w:val="none" w:sz="0" w:space="0" w:color="auto"/>
      </w:divBdr>
    </w:div>
    <w:div w:id="1729721728">
      <w:bodyDiv w:val="1"/>
      <w:marLeft w:val="0"/>
      <w:marRight w:val="0"/>
      <w:marTop w:val="0"/>
      <w:marBottom w:val="0"/>
      <w:divBdr>
        <w:top w:val="none" w:sz="0" w:space="0" w:color="auto"/>
        <w:left w:val="none" w:sz="0" w:space="0" w:color="auto"/>
        <w:bottom w:val="none" w:sz="0" w:space="0" w:color="auto"/>
        <w:right w:val="none" w:sz="0" w:space="0" w:color="auto"/>
      </w:divBdr>
    </w:div>
    <w:div w:id="1758163088">
      <w:bodyDiv w:val="1"/>
      <w:marLeft w:val="0"/>
      <w:marRight w:val="0"/>
      <w:marTop w:val="0"/>
      <w:marBottom w:val="0"/>
      <w:divBdr>
        <w:top w:val="none" w:sz="0" w:space="0" w:color="auto"/>
        <w:left w:val="none" w:sz="0" w:space="0" w:color="auto"/>
        <w:bottom w:val="none" w:sz="0" w:space="0" w:color="auto"/>
        <w:right w:val="none" w:sz="0" w:space="0" w:color="auto"/>
      </w:divBdr>
    </w:div>
    <w:div w:id="1765607421">
      <w:bodyDiv w:val="1"/>
      <w:marLeft w:val="0"/>
      <w:marRight w:val="0"/>
      <w:marTop w:val="0"/>
      <w:marBottom w:val="0"/>
      <w:divBdr>
        <w:top w:val="none" w:sz="0" w:space="0" w:color="auto"/>
        <w:left w:val="none" w:sz="0" w:space="0" w:color="auto"/>
        <w:bottom w:val="none" w:sz="0" w:space="0" w:color="auto"/>
        <w:right w:val="none" w:sz="0" w:space="0" w:color="auto"/>
      </w:divBdr>
    </w:div>
    <w:div w:id="1767261765">
      <w:bodyDiv w:val="1"/>
      <w:marLeft w:val="0"/>
      <w:marRight w:val="0"/>
      <w:marTop w:val="0"/>
      <w:marBottom w:val="0"/>
      <w:divBdr>
        <w:top w:val="none" w:sz="0" w:space="0" w:color="auto"/>
        <w:left w:val="none" w:sz="0" w:space="0" w:color="auto"/>
        <w:bottom w:val="none" w:sz="0" w:space="0" w:color="auto"/>
        <w:right w:val="none" w:sz="0" w:space="0" w:color="auto"/>
      </w:divBdr>
    </w:div>
    <w:div w:id="1773670466">
      <w:bodyDiv w:val="1"/>
      <w:marLeft w:val="0"/>
      <w:marRight w:val="0"/>
      <w:marTop w:val="0"/>
      <w:marBottom w:val="0"/>
      <w:divBdr>
        <w:top w:val="none" w:sz="0" w:space="0" w:color="auto"/>
        <w:left w:val="none" w:sz="0" w:space="0" w:color="auto"/>
        <w:bottom w:val="none" w:sz="0" w:space="0" w:color="auto"/>
        <w:right w:val="none" w:sz="0" w:space="0" w:color="auto"/>
      </w:divBdr>
    </w:div>
    <w:div w:id="1787312501">
      <w:bodyDiv w:val="1"/>
      <w:marLeft w:val="0"/>
      <w:marRight w:val="0"/>
      <w:marTop w:val="0"/>
      <w:marBottom w:val="0"/>
      <w:divBdr>
        <w:top w:val="none" w:sz="0" w:space="0" w:color="auto"/>
        <w:left w:val="none" w:sz="0" w:space="0" w:color="auto"/>
        <w:bottom w:val="none" w:sz="0" w:space="0" w:color="auto"/>
        <w:right w:val="none" w:sz="0" w:space="0" w:color="auto"/>
      </w:divBdr>
    </w:div>
    <w:div w:id="1892577684">
      <w:bodyDiv w:val="1"/>
      <w:marLeft w:val="0"/>
      <w:marRight w:val="0"/>
      <w:marTop w:val="0"/>
      <w:marBottom w:val="0"/>
      <w:divBdr>
        <w:top w:val="none" w:sz="0" w:space="0" w:color="auto"/>
        <w:left w:val="none" w:sz="0" w:space="0" w:color="auto"/>
        <w:bottom w:val="none" w:sz="0" w:space="0" w:color="auto"/>
        <w:right w:val="none" w:sz="0" w:space="0" w:color="auto"/>
      </w:divBdr>
    </w:div>
    <w:div w:id="1904367682">
      <w:bodyDiv w:val="1"/>
      <w:marLeft w:val="0"/>
      <w:marRight w:val="0"/>
      <w:marTop w:val="0"/>
      <w:marBottom w:val="0"/>
      <w:divBdr>
        <w:top w:val="none" w:sz="0" w:space="0" w:color="auto"/>
        <w:left w:val="none" w:sz="0" w:space="0" w:color="auto"/>
        <w:bottom w:val="none" w:sz="0" w:space="0" w:color="auto"/>
        <w:right w:val="none" w:sz="0" w:space="0" w:color="auto"/>
      </w:divBdr>
    </w:div>
    <w:div w:id="1959292171">
      <w:bodyDiv w:val="1"/>
      <w:marLeft w:val="0"/>
      <w:marRight w:val="0"/>
      <w:marTop w:val="0"/>
      <w:marBottom w:val="0"/>
      <w:divBdr>
        <w:top w:val="none" w:sz="0" w:space="0" w:color="auto"/>
        <w:left w:val="none" w:sz="0" w:space="0" w:color="auto"/>
        <w:bottom w:val="none" w:sz="0" w:space="0" w:color="auto"/>
        <w:right w:val="none" w:sz="0" w:space="0" w:color="auto"/>
      </w:divBdr>
    </w:div>
    <w:div w:id="2018844933">
      <w:bodyDiv w:val="1"/>
      <w:marLeft w:val="0"/>
      <w:marRight w:val="0"/>
      <w:marTop w:val="0"/>
      <w:marBottom w:val="0"/>
      <w:divBdr>
        <w:top w:val="none" w:sz="0" w:space="0" w:color="auto"/>
        <w:left w:val="none" w:sz="0" w:space="0" w:color="auto"/>
        <w:bottom w:val="none" w:sz="0" w:space="0" w:color="auto"/>
        <w:right w:val="none" w:sz="0" w:space="0" w:color="auto"/>
      </w:divBdr>
    </w:div>
    <w:div w:id="2036078086">
      <w:bodyDiv w:val="1"/>
      <w:marLeft w:val="0"/>
      <w:marRight w:val="0"/>
      <w:marTop w:val="0"/>
      <w:marBottom w:val="0"/>
      <w:divBdr>
        <w:top w:val="none" w:sz="0" w:space="0" w:color="auto"/>
        <w:left w:val="none" w:sz="0" w:space="0" w:color="auto"/>
        <w:bottom w:val="none" w:sz="0" w:space="0" w:color="auto"/>
        <w:right w:val="none" w:sz="0" w:space="0" w:color="auto"/>
      </w:divBdr>
    </w:div>
    <w:div w:id="2044667758">
      <w:bodyDiv w:val="1"/>
      <w:marLeft w:val="0"/>
      <w:marRight w:val="0"/>
      <w:marTop w:val="0"/>
      <w:marBottom w:val="0"/>
      <w:divBdr>
        <w:top w:val="none" w:sz="0" w:space="0" w:color="auto"/>
        <w:left w:val="none" w:sz="0" w:space="0" w:color="auto"/>
        <w:bottom w:val="none" w:sz="0" w:space="0" w:color="auto"/>
        <w:right w:val="none" w:sz="0" w:space="0" w:color="auto"/>
      </w:divBdr>
    </w:div>
    <w:div w:id="2059012083">
      <w:bodyDiv w:val="1"/>
      <w:marLeft w:val="0"/>
      <w:marRight w:val="0"/>
      <w:marTop w:val="0"/>
      <w:marBottom w:val="0"/>
      <w:divBdr>
        <w:top w:val="none" w:sz="0" w:space="0" w:color="auto"/>
        <w:left w:val="none" w:sz="0" w:space="0" w:color="auto"/>
        <w:bottom w:val="none" w:sz="0" w:space="0" w:color="auto"/>
        <w:right w:val="none" w:sz="0" w:space="0" w:color="auto"/>
      </w:divBdr>
    </w:div>
    <w:div w:id="2079814816">
      <w:bodyDiv w:val="1"/>
      <w:marLeft w:val="0"/>
      <w:marRight w:val="0"/>
      <w:marTop w:val="0"/>
      <w:marBottom w:val="0"/>
      <w:divBdr>
        <w:top w:val="none" w:sz="0" w:space="0" w:color="auto"/>
        <w:left w:val="none" w:sz="0" w:space="0" w:color="auto"/>
        <w:bottom w:val="none" w:sz="0" w:space="0" w:color="auto"/>
        <w:right w:val="none" w:sz="0" w:space="0" w:color="auto"/>
      </w:divBdr>
    </w:div>
    <w:div w:id="2083797559">
      <w:bodyDiv w:val="1"/>
      <w:marLeft w:val="0"/>
      <w:marRight w:val="0"/>
      <w:marTop w:val="0"/>
      <w:marBottom w:val="0"/>
      <w:divBdr>
        <w:top w:val="none" w:sz="0" w:space="0" w:color="auto"/>
        <w:left w:val="none" w:sz="0" w:space="0" w:color="auto"/>
        <w:bottom w:val="none" w:sz="0" w:space="0" w:color="auto"/>
        <w:right w:val="none" w:sz="0" w:space="0" w:color="auto"/>
      </w:divBdr>
    </w:div>
    <w:div w:id="2087725748">
      <w:bodyDiv w:val="1"/>
      <w:marLeft w:val="0"/>
      <w:marRight w:val="0"/>
      <w:marTop w:val="0"/>
      <w:marBottom w:val="0"/>
      <w:divBdr>
        <w:top w:val="none" w:sz="0" w:space="0" w:color="auto"/>
        <w:left w:val="none" w:sz="0" w:space="0" w:color="auto"/>
        <w:bottom w:val="none" w:sz="0" w:space="0" w:color="auto"/>
        <w:right w:val="none" w:sz="0" w:space="0" w:color="auto"/>
      </w:divBdr>
    </w:div>
    <w:div w:id="2088961688">
      <w:bodyDiv w:val="1"/>
      <w:marLeft w:val="0"/>
      <w:marRight w:val="0"/>
      <w:marTop w:val="0"/>
      <w:marBottom w:val="0"/>
      <w:divBdr>
        <w:top w:val="none" w:sz="0" w:space="0" w:color="auto"/>
        <w:left w:val="none" w:sz="0" w:space="0" w:color="auto"/>
        <w:bottom w:val="none" w:sz="0" w:space="0" w:color="auto"/>
        <w:right w:val="none" w:sz="0" w:space="0" w:color="auto"/>
      </w:divBdr>
    </w:div>
    <w:div w:id="2102799626">
      <w:bodyDiv w:val="1"/>
      <w:marLeft w:val="0"/>
      <w:marRight w:val="0"/>
      <w:marTop w:val="0"/>
      <w:marBottom w:val="0"/>
      <w:divBdr>
        <w:top w:val="none" w:sz="0" w:space="0" w:color="auto"/>
        <w:left w:val="none" w:sz="0" w:space="0" w:color="auto"/>
        <w:bottom w:val="none" w:sz="0" w:space="0" w:color="auto"/>
        <w:right w:val="none" w:sz="0" w:space="0" w:color="auto"/>
      </w:divBdr>
    </w:div>
    <w:div w:id="21301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hsfincounseling@holycrosshealt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3D69FFFA5C9E48852DEC31FF59BB02" ma:contentTypeVersion="14" ma:contentTypeDescription="Create a new document." ma:contentTypeScope="" ma:versionID="f6572c2b0f35bf5867020f35e2df1acf">
  <xsd:schema xmlns:xsd="http://www.w3.org/2001/XMLSchema" xmlns:xs="http://www.w3.org/2001/XMLSchema" xmlns:p="http://schemas.microsoft.com/office/2006/metadata/properties" xmlns:ns3="37bf2fad-5940-44e9-bbea-e669ae3289e1" xmlns:ns4="6de8aaac-9d54-4f0d-b564-c6a9647f2a0c" targetNamespace="http://schemas.microsoft.com/office/2006/metadata/properties" ma:root="true" ma:fieldsID="e59a89c1762a6d8057734fcb8160bac8" ns3:_="" ns4:_="">
    <xsd:import namespace="37bf2fad-5940-44e9-bbea-e669ae3289e1"/>
    <xsd:import namespace="6de8aaac-9d54-4f0d-b564-c6a9647f2a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LengthInSeconds"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f2fad-5940-44e9-bbea-e669ae3289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8aaac-9d54-4f0d-b564-c6a9647f2a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de8aaac-9d54-4f0d-b564-c6a9647f2a0c" xsi:nil="true"/>
  </documentManagement>
</p:properties>
</file>

<file path=customXml/itemProps1.xml><?xml version="1.0" encoding="utf-8"?>
<ds:datastoreItem xmlns:ds="http://schemas.openxmlformats.org/officeDocument/2006/customXml" ds:itemID="{421F9FCE-E696-4A00-B75C-4317ADA659E7}">
  <ds:schemaRefs>
    <ds:schemaRef ds:uri="http://schemas.openxmlformats.org/officeDocument/2006/bibliography"/>
  </ds:schemaRefs>
</ds:datastoreItem>
</file>

<file path=customXml/itemProps2.xml><?xml version="1.0" encoding="utf-8"?>
<ds:datastoreItem xmlns:ds="http://schemas.openxmlformats.org/officeDocument/2006/customXml" ds:itemID="{D900211B-608C-4930-997A-2205EC6B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f2fad-5940-44e9-bbea-e669ae3289e1"/>
    <ds:schemaRef ds:uri="6de8aaac-9d54-4f0d-b564-c6a9647f2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33B51-94E0-451F-B924-D36B0B98F412}">
  <ds:schemaRefs>
    <ds:schemaRef ds:uri="http://schemas.microsoft.com/sharepoint/v3/contenttype/forms"/>
  </ds:schemaRefs>
</ds:datastoreItem>
</file>

<file path=customXml/itemProps4.xml><?xml version="1.0" encoding="utf-8"?>
<ds:datastoreItem xmlns:ds="http://schemas.openxmlformats.org/officeDocument/2006/customXml" ds:itemID="{6B5BF850-CA84-425F-8DDA-0FF0F451E7EA}">
  <ds:schemaRefs>
    <ds:schemaRef ds:uri="http://schemas.openxmlformats.org/package/2006/metadata/core-properties"/>
    <ds:schemaRef ds:uri="http://purl.org/dc/dcmitype/"/>
    <ds:schemaRef ds:uri="6de8aaac-9d54-4f0d-b564-c6a9647f2a0c"/>
    <ds:schemaRef ds:uri="37bf2fad-5940-44e9-bbea-e669ae3289e1"/>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1410</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table below provides the historical range of charges for the most commonly used inpatient and outpatient services at Holy Cross Hospital, and the average charge for the service</vt:lpstr>
    </vt:vector>
  </TitlesOfParts>
  <Company>Trinity Health</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table below provides the historical range of charges for the most commonly used inpatient and outpatient services at Holy Cross Hospital, and the average charge for the service</dc:title>
  <dc:creator>Jerry Hartke</dc:creator>
  <cp:lastModifiedBy>Jie Yu</cp:lastModifiedBy>
  <cp:revision>16</cp:revision>
  <cp:lastPrinted>2020-02-17T16:57:00Z</cp:lastPrinted>
  <dcterms:created xsi:type="dcterms:W3CDTF">2024-02-05T20:20:00Z</dcterms:created>
  <dcterms:modified xsi:type="dcterms:W3CDTF">2024-05-16T15:28:00Z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0x0101005C3D69FFFA5C9E48852DEC31FF59BB02</vt:lpwstr>
  </property>
</Properties>
</file>